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04E1" w14:textId="682D0773" w:rsidR="000D3090" w:rsidRPr="002A4E58" w:rsidRDefault="00D974D4" w:rsidP="009C58FC">
      <w:pPr>
        <w:spacing w:after="120"/>
        <w:jc w:val="center"/>
        <w:rPr>
          <w:smallCaps/>
          <w:color w:val="1F497D" w:themeColor="text2"/>
          <w:sz w:val="30"/>
          <w:szCs w:val="30"/>
        </w:rPr>
      </w:pPr>
      <w:r w:rsidRPr="002A4E58">
        <w:rPr>
          <w:smallCaps/>
          <w:color w:val="1F497D" w:themeColor="text2"/>
          <w:sz w:val="30"/>
          <w:szCs w:val="30"/>
        </w:rPr>
        <w:t>Ian S. Moyer</w:t>
      </w:r>
    </w:p>
    <w:p w14:paraId="4EE1A838" w14:textId="41FF58C4" w:rsidR="000D3090" w:rsidRDefault="000D3090" w:rsidP="008C4183">
      <w:pPr>
        <w:jc w:val="center"/>
        <w:rPr>
          <w:sz w:val="20"/>
        </w:rPr>
      </w:pPr>
      <w:r>
        <w:rPr>
          <w:sz w:val="20"/>
        </w:rPr>
        <w:t>Department of History</w:t>
      </w:r>
    </w:p>
    <w:p w14:paraId="2E670F5B" w14:textId="77777777" w:rsidR="008C4183" w:rsidRPr="00082606" w:rsidRDefault="008C4183" w:rsidP="008C4183">
      <w:pPr>
        <w:jc w:val="center"/>
        <w:rPr>
          <w:sz w:val="20"/>
        </w:rPr>
      </w:pPr>
      <w:r w:rsidRPr="00082606">
        <w:rPr>
          <w:sz w:val="20"/>
        </w:rPr>
        <w:t>The University of Michigan</w:t>
      </w:r>
    </w:p>
    <w:p w14:paraId="42C4E7BB" w14:textId="77777777" w:rsidR="008C4183" w:rsidRDefault="008C4183" w:rsidP="008C4183">
      <w:pPr>
        <w:jc w:val="center"/>
        <w:rPr>
          <w:rFonts w:eastAsia="Times New Roman"/>
          <w:color w:val="000000"/>
          <w:sz w:val="20"/>
          <w:szCs w:val="24"/>
        </w:rPr>
      </w:pPr>
      <w:r w:rsidRPr="00082606">
        <w:rPr>
          <w:rFonts w:eastAsia="Times New Roman"/>
          <w:color w:val="000000"/>
          <w:sz w:val="20"/>
          <w:szCs w:val="24"/>
        </w:rPr>
        <w:t xml:space="preserve">1029 </w:t>
      </w:r>
      <w:proofErr w:type="spellStart"/>
      <w:r w:rsidRPr="00082606">
        <w:rPr>
          <w:rFonts w:eastAsia="Times New Roman"/>
          <w:color w:val="000000"/>
          <w:sz w:val="20"/>
          <w:szCs w:val="24"/>
        </w:rPr>
        <w:t>Tisch</w:t>
      </w:r>
      <w:proofErr w:type="spellEnd"/>
      <w:r w:rsidRPr="00082606">
        <w:rPr>
          <w:rFonts w:eastAsia="Times New Roman"/>
          <w:color w:val="000000"/>
          <w:sz w:val="20"/>
          <w:szCs w:val="24"/>
        </w:rPr>
        <w:t xml:space="preserve"> Hall • 435 S. State St. • Ann Arbor, MI 48109-1003</w:t>
      </w:r>
    </w:p>
    <w:p w14:paraId="7BFD2AAB" w14:textId="3A5AEFA9" w:rsidR="000D3090" w:rsidRPr="00082606" w:rsidRDefault="000D3090" w:rsidP="008C4183">
      <w:pPr>
        <w:jc w:val="center"/>
      </w:pPr>
      <w:r>
        <w:rPr>
          <w:rFonts w:eastAsia="Times New Roman"/>
          <w:color w:val="000000"/>
          <w:sz w:val="20"/>
          <w:szCs w:val="24"/>
        </w:rPr>
        <w:t>ianmoyer@umich.edu</w:t>
      </w:r>
    </w:p>
    <w:p w14:paraId="16FACA53" w14:textId="77777777" w:rsidR="008C4183" w:rsidRPr="00082606" w:rsidRDefault="008C4183" w:rsidP="008C4183">
      <w:pPr>
        <w:jc w:val="center"/>
      </w:pPr>
    </w:p>
    <w:p w14:paraId="2E30A061" w14:textId="77777777" w:rsidR="008C4183" w:rsidRPr="000D3090" w:rsidRDefault="008C4183" w:rsidP="008C4183">
      <w:pPr>
        <w:widowControl w:val="0"/>
        <w:tabs>
          <w:tab w:val="right" w:pos="9360"/>
        </w:tabs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Academic Positions</w:t>
      </w:r>
    </w:p>
    <w:p w14:paraId="499D72A5" w14:textId="38440C78" w:rsidR="004578DF" w:rsidRDefault="004578DF" w:rsidP="00B3729A">
      <w:pPr>
        <w:widowControl w:val="0"/>
        <w:tabs>
          <w:tab w:val="right" w:pos="9360"/>
        </w:tabs>
      </w:pPr>
      <w:r>
        <w:t>• Associate Professor of History, the University of Michigan</w:t>
      </w:r>
      <w:r>
        <w:tab/>
        <w:t>September 2012-present</w:t>
      </w:r>
    </w:p>
    <w:p w14:paraId="1A8574FE" w14:textId="60521FDE" w:rsidR="008C4183" w:rsidRDefault="008C4183">
      <w:pPr>
        <w:widowControl w:val="0"/>
        <w:tabs>
          <w:tab w:val="right" w:pos="9360"/>
        </w:tabs>
      </w:pPr>
      <w:r>
        <w:t>• Assistant Professor of History, the University of Michigan</w:t>
      </w:r>
      <w:r>
        <w:tab/>
        <w:t>July 2007-</w:t>
      </w:r>
      <w:r w:rsidR="004578DF">
        <w:t>August 2012</w:t>
      </w:r>
    </w:p>
    <w:p w14:paraId="0CE60041" w14:textId="77777777" w:rsidR="008C4183" w:rsidRDefault="008C4183">
      <w:pPr>
        <w:widowControl w:val="0"/>
        <w:tabs>
          <w:tab w:val="right" w:pos="9360"/>
        </w:tabs>
      </w:pPr>
      <w:r>
        <w:t>• Assistant Professor of Classics and History, Pomona College</w:t>
      </w:r>
      <w:r>
        <w:tab/>
        <w:t>July 2004-June 2007</w:t>
      </w:r>
    </w:p>
    <w:p w14:paraId="6EA47821" w14:textId="77777777" w:rsidR="008C4183" w:rsidRDefault="008C4183">
      <w:pPr>
        <w:widowControl w:val="0"/>
        <w:tabs>
          <w:tab w:val="right" w:pos="9360"/>
        </w:tabs>
      </w:pPr>
      <w:r>
        <w:t>• Instructor and Program Assistant, University of Chicago Program in Athens</w:t>
      </w:r>
      <w:r>
        <w:tab/>
        <w:t>March-June 2004</w:t>
      </w:r>
    </w:p>
    <w:p w14:paraId="36A184DF" w14:textId="77777777" w:rsidR="008C4183" w:rsidRDefault="008C4183">
      <w:pPr>
        <w:widowControl w:val="0"/>
        <w:tabs>
          <w:tab w:val="right" w:pos="9360"/>
        </w:tabs>
      </w:pPr>
      <w:r>
        <w:t>• Instructor, University of Chicago</w:t>
      </w:r>
      <w:r>
        <w:tab/>
        <w:t>January-August 2002</w:t>
      </w:r>
    </w:p>
    <w:p w14:paraId="6D7334A7" w14:textId="77777777" w:rsidR="008C4183" w:rsidRDefault="008C4183" w:rsidP="008C4183"/>
    <w:p w14:paraId="77B7DC1B" w14:textId="77777777" w:rsidR="008C4183" w:rsidRPr="000D3090" w:rsidRDefault="008C4183" w:rsidP="008C4183">
      <w:pPr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Education</w:t>
      </w:r>
    </w:p>
    <w:p w14:paraId="6383F84F" w14:textId="77777777" w:rsidR="008C4183" w:rsidRDefault="008C4183" w:rsidP="008C4183">
      <w:pPr>
        <w:widowControl w:val="0"/>
        <w:tabs>
          <w:tab w:val="left" w:pos="180"/>
          <w:tab w:val="right" w:pos="9360"/>
        </w:tabs>
      </w:pPr>
      <w:r>
        <w:t>•</w:t>
      </w:r>
      <w:r>
        <w:tab/>
        <w:t>Ph.D. in the Committee on the Ancient Mediterranean World, University of Chicago</w:t>
      </w:r>
      <w:r>
        <w:tab/>
        <w:t>2004</w:t>
      </w:r>
    </w:p>
    <w:p w14:paraId="1DA58E51" w14:textId="77777777" w:rsidR="00DE3C89" w:rsidRDefault="008C4183" w:rsidP="008C4183">
      <w:pPr>
        <w:widowControl w:val="0"/>
        <w:ind w:left="360" w:hanging="180"/>
      </w:pPr>
      <w:r>
        <w:t xml:space="preserve">Dissertation: </w:t>
      </w:r>
      <w:r>
        <w:rPr>
          <w:i/>
        </w:rPr>
        <w:t>At the Limits of Hellenism: Egyptian Priests and the Greek World</w:t>
      </w:r>
      <w:r>
        <w:t xml:space="preserve"> </w:t>
      </w:r>
    </w:p>
    <w:p w14:paraId="58D9DC51" w14:textId="735185C6" w:rsidR="008C4183" w:rsidRDefault="008C4183" w:rsidP="008C4183">
      <w:pPr>
        <w:widowControl w:val="0"/>
        <w:ind w:left="360" w:hanging="180"/>
      </w:pPr>
      <w:r>
        <w:t>(</w:t>
      </w:r>
      <w:r w:rsidR="00043DC3">
        <w:t>advisors</w:t>
      </w:r>
      <w:r>
        <w:t xml:space="preserve">: Christopher A. </w:t>
      </w:r>
      <w:proofErr w:type="spellStart"/>
      <w:r>
        <w:t>Faraone</w:t>
      </w:r>
      <w:proofErr w:type="spellEnd"/>
      <w:r w:rsidR="00043DC3">
        <w:t xml:space="preserve"> (supervisor)</w:t>
      </w:r>
      <w:r>
        <w:t xml:space="preserve">, Robert K. </w:t>
      </w:r>
      <w:proofErr w:type="spellStart"/>
      <w:r>
        <w:t>Ritner</w:t>
      </w:r>
      <w:proofErr w:type="spellEnd"/>
      <w:r>
        <w:t>, Jonathan Z. Smith)</w:t>
      </w:r>
    </w:p>
    <w:p w14:paraId="38E605AA" w14:textId="77777777" w:rsidR="008C4183" w:rsidRDefault="008C4183" w:rsidP="008C4183">
      <w:pPr>
        <w:widowControl w:val="0"/>
        <w:tabs>
          <w:tab w:val="right" w:pos="9360"/>
        </w:tabs>
      </w:pPr>
      <w:r>
        <w:t>• A.M. in the Committee on the Ancient Mediterranean World, University of Chicago</w:t>
      </w:r>
      <w:r>
        <w:tab/>
        <w:t>1999</w:t>
      </w:r>
    </w:p>
    <w:p w14:paraId="6B74165C" w14:textId="77777777" w:rsidR="008C4183" w:rsidRDefault="008C4183">
      <w:pPr>
        <w:widowControl w:val="0"/>
        <w:tabs>
          <w:tab w:val="right" w:pos="9360"/>
        </w:tabs>
      </w:pPr>
      <w:r>
        <w:t>• M.A. in Classics, University of Victoria</w:t>
      </w:r>
      <w:r>
        <w:tab/>
        <w:t>1997</w:t>
      </w:r>
    </w:p>
    <w:p w14:paraId="44D3ED18" w14:textId="77777777" w:rsidR="00DE3C89" w:rsidRDefault="00043DC3" w:rsidP="00043DC3">
      <w:pPr>
        <w:widowControl w:val="0"/>
        <w:tabs>
          <w:tab w:val="right" w:pos="9360"/>
        </w:tabs>
        <w:ind w:left="360" w:hanging="180"/>
        <w:rPr>
          <w:i/>
        </w:rPr>
      </w:pPr>
      <w:r>
        <w:t xml:space="preserve">Thesis: </w:t>
      </w:r>
      <w:proofErr w:type="spellStart"/>
      <w:r w:rsidRPr="00043DC3">
        <w:rPr>
          <w:i/>
        </w:rPr>
        <w:t>Peregrinatio</w:t>
      </w:r>
      <w:proofErr w:type="spellEnd"/>
      <w:r w:rsidRPr="00043DC3">
        <w:rPr>
          <w:i/>
        </w:rPr>
        <w:t xml:space="preserve"> Animi: The </w:t>
      </w:r>
      <w:r w:rsidRPr="004C3AFC">
        <w:t>Metamorphoses</w:t>
      </w:r>
      <w:r w:rsidRPr="00043DC3">
        <w:rPr>
          <w:i/>
        </w:rPr>
        <w:t xml:space="preserve"> of Apu</w:t>
      </w:r>
      <w:r w:rsidR="00DE3C89">
        <w:rPr>
          <w:i/>
        </w:rPr>
        <w:t>leius and the Religious Culture</w:t>
      </w:r>
    </w:p>
    <w:p w14:paraId="1283707A" w14:textId="113B972D" w:rsidR="00043DC3" w:rsidRPr="00043DC3" w:rsidRDefault="00043DC3" w:rsidP="00DE3C89">
      <w:pPr>
        <w:widowControl w:val="0"/>
        <w:tabs>
          <w:tab w:val="right" w:pos="9360"/>
        </w:tabs>
        <w:ind w:left="360"/>
      </w:pPr>
      <w:r w:rsidRPr="00043DC3">
        <w:rPr>
          <w:i/>
        </w:rPr>
        <w:t>of the Second Century AD</w:t>
      </w:r>
      <w:r>
        <w:t xml:space="preserve"> (supervisor: Keith R. Bradley)</w:t>
      </w:r>
    </w:p>
    <w:p w14:paraId="5F8AABD3" w14:textId="77777777" w:rsidR="008C4183" w:rsidRDefault="008C4183">
      <w:pPr>
        <w:widowControl w:val="0"/>
        <w:tabs>
          <w:tab w:val="right" w:pos="9360"/>
        </w:tabs>
      </w:pPr>
      <w:r>
        <w:t>• B.A. in Classics</w:t>
      </w:r>
      <w:r>
        <w:rPr>
          <w:i/>
        </w:rPr>
        <w:t xml:space="preserve"> </w:t>
      </w:r>
      <w:r>
        <w:t>(First Class), University of Victoria</w:t>
      </w:r>
      <w:r>
        <w:tab/>
        <w:t>1995</w:t>
      </w:r>
    </w:p>
    <w:p w14:paraId="65EEA6C6" w14:textId="77777777" w:rsidR="008C4183" w:rsidRDefault="008C4183">
      <w:pPr>
        <w:widowControl w:val="0"/>
        <w:tabs>
          <w:tab w:val="right" w:pos="9360"/>
        </w:tabs>
      </w:pPr>
      <w:r>
        <w:tab/>
      </w:r>
    </w:p>
    <w:p w14:paraId="0F80F411" w14:textId="77777777" w:rsidR="008C4183" w:rsidRPr="000D3090" w:rsidRDefault="008C4183" w:rsidP="008C4183">
      <w:pPr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Fellowships and Awards</w:t>
      </w:r>
    </w:p>
    <w:p w14:paraId="6ED6D87E" w14:textId="2D88564D" w:rsidR="00FC7C7D" w:rsidRDefault="00FC7C7D" w:rsidP="008C4183">
      <w:pPr>
        <w:widowControl w:val="0"/>
        <w:tabs>
          <w:tab w:val="right" w:pos="9360"/>
        </w:tabs>
        <w:ind w:left="180" w:hanging="180"/>
      </w:pPr>
      <w:r>
        <w:t>• Helmut F. Stern Fellow, Institute for the Humanities, University of Michigan</w:t>
      </w:r>
      <w:r>
        <w:tab/>
        <w:t>2018-2019</w:t>
      </w:r>
    </w:p>
    <w:p w14:paraId="5B53208F" w14:textId="6C3A272D" w:rsidR="00835409" w:rsidRDefault="00835409" w:rsidP="008C4183">
      <w:pPr>
        <w:widowControl w:val="0"/>
        <w:tabs>
          <w:tab w:val="right" w:pos="9360"/>
        </w:tabs>
        <w:ind w:left="180" w:hanging="180"/>
      </w:pPr>
      <w:r>
        <w:t>• University of Michigan, LSA Associate Professor Support Fund Award</w:t>
      </w:r>
      <w:r>
        <w:tab/>
        <w:t>2018</w:t>
      </w:r>
    </w:p>
    <w:p w14:paraId="12B8142E" w14:textId="3AEAE3E8" w:rsidR="00934001" w:rsidRDefault="00934001" w:rsidP="008C4183">
      <w:pPr>
        <w:widowControl w:val="0"/>
        <w:tabs>
          <w:tab w:val="right" w:pos="9360"/>
        </w:tabs>
        <w:ind w:left="180" w:hanging="180"/>
      </w:pPr>
      <w:r>
        <w:t>• Loeb Classical Library Foundation Fellowship</w:t>
      </w:r>
      <w:r>
        <w:tab/>
        <w:t>2014-2015</w:t>
      </w:r>
    </w:p>
    <w:p w14:paraId="62B45A8D" w14:textId="7DEBF4C6" w:rsidR="00490458" w:rsidRDefault="00490458" w:rsidP="008C4183">
      <w:pPr>
        <w:widowControl w:val="0"/>
        <w:tabs>
          <w:tab w:val="right" w:pos="9360"/>
        </w:tabs>
        <w:ind w:left="180" w:hanging="180"/>
      </w:pPr>
      <w:r>
        <w:t>• Michigan Humanities Award</w:t>
      </w:r>
      <w:r>
        <w:tab/>
        <w:t>2014</w:t>
      </w:r>
      <w:r w:rsidR="0081233A">
        <w:t>-2</w:t>
      </w:r>
      <w:r w:rsidR="00934001">
        <w:t>0</w:t>
      </w:r>
      <w:r w:rsidR="0081233A">
        <w:t>1</w:t>
      </w:r>
      <w:r w:rsidR="00934001">
        <w:t>5</w:t>
      </w:r>
    </w:p>
    <w:p w14:paraId="50A7656C" w14:textId="09D426DA" w:rsidR="00605C41" w:rsidRDefault="00605C41" w:rsidP="00605C41">
      <w:pPr>
        <w:widowControl w:val="0"/>
        <w:tabs>
          <w:tab w:val="right" w:pos="9360"/>
        </w:tabs>
        <w:ind w:left="180" w:hanging="180"/>
      </w:pPr>
      <w:r>
        <w:t>• Classical Association of the Midwest and South First Book Award</w:t>
      </w:r>
      <w:r>
        <w:tab/>
        <w:t>2014</w:t>
      </w:r>
    </w:p>
    <w:p w14:paraId="4FDD82B2" w14:textId="2B9B555D" w:rsidR="00CD1C52" w:rsidRDefault="00CD1C52" w:rsidP="008C4183">
      <w:pPr>
        <w:widowControl w:val="0"/>
        <w:tabs>
          <w:tab w:val="right" w:pos="9360"/>
        </w:tabs>
        <w:ind w:left="180" w:hanging="180"/>
      </w:pPr>
      <w:r>
        <w:t xml:space="preserve">• </w:t>
      </w:r>
      <w:r w:rsidRPr="00CD1C52">
        <w:t>Class of 1923 Memorial Teaching Award</w:t>
      </w:r>
      <w:r w:rsidR="00585572">
        <w:t>, University of Michigan</w:t>
      </w:r>
      <w:r>
        <w:tab/>
        <w:t>2012</w:t>
      </w:r>
    </w:p>
    <w:p w14:paraId="611FE67F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Eisenberg Institute for Historical Studies Faculty Fellowship</w:t>
      </w:r>
      <w:r>
        <w:tab/>
        <w:t>2009-2010</w:t>
      </w:r>
    </w:p>
    <w:p w14:paraId="1FDA8A6D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Institute for Advanced Study Mellon Fellowship for Assistant Professors</w:t>
      </w:r>
      <w:r>
        <w:tab/>
        <w:t>2007-2008</w:t>
      </w:r>
    </w:p>
    <w:p w14:paraId="1DFD4DD8" w14:textId="3F03D9D3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 xml:space="preserve">• Center </w:t>
      </w:r>
      <w:r w:rsidR="004040A2">
        <w:t>f</w:t>
      </w:r>
      <w:r>
        <w:t>or Hellenic Studies Junior Fellowship (declined)</w:t>
      </w:r>
      <w:r>
        <w:tab/>
        <w:t>2007-2008</w:t>
      </w:r>
    </w:p>
    <w:p w14:paraId="19A00D92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Stanford Humanities Institute Fellowship (declined)</w:t>
      </w:r>
      <w:r>
        <w:tab/>
        <w:t>2007-2008</w:t>
      </w:r>
    </w:p>
    <w:p w14:paraId="2C355310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National Endowment for the Humanities Summer Stipend</w:t>
      </w:r>
      <w:r>
        <w:tab/>
        <w:t>2007</w:t>
      </w:r>
    </w:p>
    <w:p w14:paraId="14C0490F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Franke Institute for the Humanities Fellowship</w:t>
      </w:r>
      <w:r>
        <w:tab/>
        <w:t>2002-2003</w:t>
      </w:r>
    </w:p>
    <w:p w14:paraId="2FBF796D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Century Fellowship, University of Chicago</w:t>
      </w:r>
      <w:r>
        <w:tab/>
        <w:t>1997-2002</w:t>
      </w:r>
    </w:p>
    <w:p w14:paraId="5FA20E2E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Social Sciences and Humanities Research Council of Canada Fellowship</w:t>
      </w:r>
      <w:r>
        <w:tab/>
        <w:t>1997-2001</w:t>
      </w:r>
    </w:p>
    <w:p w14:paraId="6706F4C4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University of Victoria Fellowship</w:t>
      </w:r>
      <w:r>
        <w:tab/>
        <w:t>1995-1997</w:t>
      </w:r>
    </w:p>
    <w:p w14:paraId="10E8FF4A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2nd Place, Classical Association of Canada Greek Sight Translation Competition</w:t>
      </w:r>
      <w:r>
        <w:tab/>
        <w:t>1994</w:t>
      </w:r>
    </w:p>
    <w:p w14:paraId="55966591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Edward B. Paul Memorial Scholarship for Classical Studies, University of Victoria</w:t>
      </w:r>
      <w:r>
        <w:tab/>
        <w:t>1994</w:t>
      </w:r>
    </w:p>
    <w:p w14:paraId="05C3418C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President’s Scholarship, University of Victoria</w:t>
      </w:r>
      <w:r>
        <w:tab/>
        <w:t>1991</w:t>
      </w:r>
    </w:p>
    <w:p w14:paraId="2283AD35" w14:textId="77777777" w:rsidR="000D3090" w:rsidRDefault="000D3090">
      <w:pPr>
        <w:widowControl w:val="0"/>
        <w:tabs>
          <w:tab w:val="right" w:pos="9360"/>
        </w:tabs>
      </w:pPr>
    </w:p>
    <w:p w14:paraId="58EB94E8" w14:textId="4BEC27E9" w:rsidR="008C4183" w:rsidRPr="001A40A5" w:rsidRDefault="008C4183" w:rsidP="001A40A5">
      <w:pPr>
        <w:widowControl w:val="0"/>
        <w:tabs>
          <w:tab w:val="right" w:pos="9360"/>
        </w:tabs>
        <w:ind w:left="720" w:hanging="72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Publications</w:t>
      </w:r>
    </w:p>
    <w:p w14:paraId="60BC662A" w14:textId="7209B913" w:rsidR="008C4183" w:rsidRPr="000D3090" w:rsidRDefault="004510BE" w:rsidP="008C4183">
      <w:pPr>
        <w:widowControl w:val="0"/>
        <w:tabs>
          <w:tab w:val="right" w:pos="9360"/>
        </w:tabs>
        <w:ind w:left="720" w:hanging="720"/>
        <w:rPr>
          <w:smallCaps/>
          <w:color w:val="1F497D" w:themeColor="text2"/>
        </w:rPr>
      </w:pPr>
      <w:r>
        <w:rPr>
          <w:smallCaps/>
          <w:color w:val="1F497D" w:themeColor="text2"/>
        </w:rPr>
        <w:t>Monographs</w:t>
      </w:r>
      <w:r w:rsidR="00EB2C84">
        <w:rPr>
          <w:smallCaps/>
          <w:color w:val="1F497D" w:themeColor="text2"/>
        </w:rPr>
        <w:t>:</w:t>
      </w:r>
    </w:p>
    <w:p w14:paraId="36A849F3" w14:textId="421560CC" w:rsidR="008C4183" w:rsidRDefault="008C4183" w:rsidP="008C4183">
      <w:pPr>
        <w:widowControl w:val="0"/>
        <w:ind w:left="180" w:hanging="180"/>
      </w:pPr>
      <w:r w:rsidRPr="00712A88">
        <w:t xml:space="preserve">• </w:t>
      </w:r>
      <w:r w:rsidRPr="00A1426E">
        <w:rPr>
          <w:i/>
        </w:rPr>
        <w:t>Egypt and the Limits of Hellenism</w:t>
      </w:r>
      <w:r w:rsidR="00F9278F">
        <w:t xml:space="preserve"> (</w:t>
      </w:r>
      <w:r>
        <w:t>Cambridge University Press, 2011</w:t>
      </w:r>
      <w:r w:rsidR="00F9278F">
        <w:t>; paperback 2015</w:t>
      </w:r>
      <w:r>
        <w:t>)</w:t>
      </w:r>
    </w:p>
    <w:p w14:paraId="5C51D024" w14:textId="469C8131" w:rsidR="005F0FB9" w:rsidRDefault="005F0FB9" w:rsidP="006629ED">
      <w:pPr>
        <w:widowControl w:val="0"/>
        <w:ind w:left="720" w:hanging="180"/>
        <w:rPr>
          <w:sz w:val="20"/>
        </w:rPr>
      </w:pPr>
      <w:r>
        <w:rPr>
          <w:sz w:val="20"/>
        </w:rPr>
        <w:t>Classical Association of the Midwest and South First Book Award (2014)</w:t>
      </w:r>
    </w:p>
    <w:p w14:paraId="3F9E28F2" w14:textId="3618CB6B" w:rsidR="006629ED" w:rsidRDefault="00231CDC" w:rsidP="006629ED">
      <w:pPr>
        <w:widowControl w:val="0"/>
        <w:ind w:left="720" w:hanging="180"/>
        <w:rPr>
          <w:bCs/>
          <w:sz w:val="20"/>
        </w:rPr>
      </w:pPr>
      <w:r w:rsidRPr="001902A0">
        <w:rPr>
          <w:sz w:val="20"/>
        </w:rPr>
        <w:lastRenderedPageBreak/>
        <w:t>Reviewed in</w:t>
      </w:r>
      <w:r>
        <w:rPr>
          <w:sz w:val="20"/>
        </w:rPr>
        <w:t xml:space="preserve">: </w:t>
      </w:r>
      <w:r w:rsidRPr="00231CDC">
        <w:rPr>
          <w:i/>
          <w:sz w:val="20"/>
        </w:rPr>
        <w:t xml:space="preserve">Bryn </w:t>
      </w:r>
      <w:proofErr w:type="spellStart"/>
      <w:r w:rsidRPr="00231CDC">
        <w:rPr>
          <w:i/>
          <w:sz w:val="20"/>
        </w:rPr>
        <w:t>Mawr</w:t>
      </w:r>
      <w:proofErr w:type="spellEnd"/>
      <w:r w:rsidRPr="00231CDC">
        <w:rPr>
          <w:i/>
          <w:sz w:val="20"/>
        </w:rPr>
        <w:t xml:space="preserve"> Classical Review</w:t>
      </w:r>
      <w:r>
        <w:rPr>
          <w:sz w:val="20"/>
        </w:rPr>
        <w:t xml:space="preserve"> </w:t>
      </w:r>
      <w:r w:rsidRPr="00231CDC">
        <w:rPr>
          <w:sz w:val="20"/>
        </w:rPr>
        <w:t>2012.04.45</w:t>
      </w:r>
      <w:r w:rsidR="00FA49AB">
        <w:rPr>
          <w:sz w:val="20"/>
        </w:rPr>
        <w:t xml:space="preserve">; </w:t>
      </w:r>
      <w:proofErr w:type="spellStart"/>
      <w:r w:rsidR="00FA49AB" w:rsidRPr="00FA49AB">
        <w:rPr>
          <w:i/>
          <w:sz w:val="20"/>
        </w:rPr>
        <w:t>Sehepunkte</w:t>
      </w:r>
      <w:proofErr w:type="spellEnd"/>
      <w:r w:rsidR="00FA49AB">
        <w:rPr>
          <w:sz w:val="20"/>
        </w:rPr>
        <w:t xml:space="preserve"> 12 (2012) </w:t>
      </w:r>
      <w:proofErr w:type="spellStart"/>
      <w:r w:rsidR="00FA49AB">
        <w:rPr>
          <w:sz w:val="20"/>
        </w:rPr>
        <w:t>Nr</w:t>
      </w:r>
      <w:proofErr w:type="spellEnd"/>
      <w:r w:rsidR="00FA49AB">
        <w:rPr>
          <w:sz w:val="20"/>
        </w:rPr>
        <w:t>. 3</w:t>
      </w:r>
      <w:r w:rsidR="00EE3843">
        <w:rPr>
          <w:sz w:val="20"/>
        </w:rPr>
        <w:t xml:space="preserve">; </w:t>
      </w:r>
      <w:r w:rsidR="00EE3843" w:rsidRPr="00EE3843">
        <w:rPr>
          <w:i/>
          <w:sz w:val="20"/>
        </w:rPr>
        <w:t>Greece &amp; Rome</w:t>
      </w:r>
      <w:r w:rsidR="00EE3843">
        <w:rPr>
          <w:sz w:val="20"/>
        </w:rPr>
        <w:t xml:space="preserve"> 59</w:t>
      </w:r>
      <w:r w:rsidR="00CD5BBB">
        <w:rPr>
          <w:sz w:val="20"/>
        </w:rPr>
        <w:t xml:space="preserve">.2 (2012): </w:t>
      </w:r>
      <w:r w:rsidR="007C2F62">
        <w:rPr>
          <w:sz w:val="20"/>
        </w:rPr>
        <w:t xml:space="preserve">notice in </w:t>
      </w:r>
      <w:r w:rsidR="00020972">
        <w:rPr>
          <w:sz w:val="20"/>
        </w:rPr>
        <w:t>subject review</w:t>
      </w:r>
      <w:r w:rsidR="008A3935">
        <w:rPr>
          <w:sz w:val="20"/>
        </w:rPr>
        <w:t xml:space="preserve"> “Greek history”</w:t>
      </w:r>
      <w:r w:rsidR="00CD5BBB">
        <w:rPr>
          <w:sz w:val="20"/>
        </w:rPr>
        <w:t xml:space="preserve">; </w:t>
      </w:r>
      <w:r w:rsidR="00CD5BBB" w:rsidRPr="00CD5BBB">
        <w:rPr>
          <w:i/>
          <w:sz w:val="20"/>
        </w:rPr>
        <w:t>Journal of Ancient Egyptian Interconnections</w:t>
      </w:r>
      <w:r w:rsidR="00CD5BBB">
        <w:rPr>
          <w:sz w:val="20"/>
        </w:rPr>
        <w:t xml:space="preserve"> 4</w:t>
      </w:r>
      <w:r w:rsidR="00497F34">
        <w:rPr>
          <w:sz w:val="20"/>
        </w:rPr>
        <w:t>.4</w:t>
      </w:r>
      <w:r w:rsidR="00CD5BBB">
        <w:rPr>
          <w:sz w:val="20"/>
        </w:rPr>
        <w:t xml:space="preserve"> (2012)</w:t>
      </w:r>
      <w:r w:rsidR="00334E17">
        <w:rPr>
          <w:sz w:val="20"/>
        </w:rPr>
        <w:t xml:space="preserve">; </w:t>
      </w:r>
      <w:r w:rsidR="00334E17" w:rsidRPr="00334E17">
        <w:rPr>
          <w:i/>
          <w:sz w:val="20"/>
        </w:rPr>
        <w:t>The American Historical Review</w:t>
      </w:r>
      <w:r w:rsidR="00334E17">
        <w:rPr>
          <w:sz w:val="20"/>
        </w:rPr>
        <w:t xml:space="preserve"> 118.3 (2013)</w:t>
      </w:r>
      <w:r w:rsidR="0031726F">
        <w:rPr>
          <w:sz w:val="20"/>
        </w:rPr>
        <w:t xml:space="preserve">; </w:t>
      </w:r>
      <w:r w:rsidR="00B512C1" w:rsidRPr="00B512C1">
        <w:rPr>
          <w:i/>
          <w:sz w:val="20"/>
        </w:rPr>
        <w:t>Classical World</w:t>
      </w:r>
      <w:r w:rsidR="00B512C1">
        <w:rPr>
          <w:sz w:val="20"/>
        </w:rPr>
        <w:t xml:space="preserve"> 106.4 (2013)</w:t>
      </w:r>
      <w:r w:rsidR="0025646B">
        <w:rPr>
          <w:sz w:val="20"/>
        </w:rPr>
        <w:t xml:space="preserve">; </w:t>
      </w:r>
      <w:r w:rsidR="0025646B" w:rsidRPr="00B476F7">
        <w:rPr>
          <w:i/>
          <w:sz w:val="20"/>
        </w:rPr>
        <w:t>Journal of Hellenic Studies</w:t>
      </w:r>
      <w:r w:rsidR="0025646B">
        <w:rPr>
          <w:sz w:val="20"/>
        </w:rPr>
        <w:t xml:space="preserve"> </w:t>
      </w:r>
      <w:r w:rsidR="00622E05">
        <w:rPr>
          <w:sz w:val="20"/>
        </w:rPr>
        <w:t>133 (2013</w:t>
      </w:r>
      <w:r w:rsidR="00895E1D">
        <w:rPr>
          <w:sz w:val="20"/>
        </w:rPr>
        <w:t>)</w:t>
      </w:r>
      <w:r w:rsidR="00CF047E">
        <w:rPr>
          <w:sz w:val="20"/>
        </w:rPr>
        <w:t xml:space="preserve">; </w:t>
      </w:r>
      <w:r w:rsidR="0082305B">
        <w:rPr>
          <w:i/>
          <w:sz w:val="20"/>
        </w:rPr>
        <w:t>Journal of Egyptian Archae</w:t>
      </w:r>
      <w:r w:rsidR="00CF047E" w:rsidRPr="00CF047E">
        <w:rPr>
          <w:i/>
          <w:sz w:val="20"/>
        </w:rPr>
        <w:t>ology</w:t>
      </w:r>
      <w:r w:rsidR="00CF047E">
        <w:rPr>
          <w:sz w:val="20"/>
        </w:rPr>
        <w:t xml:space="preserve"> 99 (2013)</w:t>
      </w:r>
      <w:r w:rsidR="006629ED">
        <w:rPr>
          <w:sz w:val="20"/>
        </w:rPr>
        <w:t xml:space="preserve">; </w:t>
      </w:r>
      <w:r w:rsidR="006629ED" w:rsidRPr="006629ED">
        <w:rPr>
          <w:bCs/>
          <w:i/>
          <w:sz w:val="20"/>
        </w:rPr>
        <w:t xml:space="preserve">European Review of History – Revue </w:t>
      </w:r>
      <w:proofErr w:type="spellStart"/>
      <w:r w:rsidR="006629ED" w:rsidRPr="006629ED">
        <w:rPr>
          <w:bCs/>
          <w:i/>
          <w:sz w:val="20"/>
        </w:rPr>
        <w:t>européenne</w:t>
      </w:r>
      <w:proofErr w:type="spellEnd"/>
      <w:r w:rsidR="006629ED" w:rsidRPr="006629ED">
        <w:rPr>
          <w:bCs/>
          <w:i/>
          <w:sz w:val="20"/>
        </w:rPr>
        <w:t xml:space="preserve"> </w:t>
      </w:r>
      <w:proofErr w:type="spellStart"/>
      <w:r w:rsidR="006629ED" w:rsidRPr="006629ED">
        <w:rPr>
          <w:bCs/>
          <w:i/>
          <w:sz w:val="20"/>
        </w:rPr>
        <w:t>d'histoire</w:t>
      </w:r>
      <w:proofErr w:type="spellEnd"/>
      <w:r w:rsidR="006629ED">
        <w:rPr>
          <w:bCs/>
          <w:sz w:val="20"/>
        </w:rPr>
        <w:t xml:space="preserve"> 21 (2014)</w:t>
      </w:r>
      <w:r w:rsidR="00F23D97">
        <w:rPr>
          <w:bCs/>
          <w:sz w:val="20"/>
        </w:rPr>
        <w:t xml:space="preserve">; </w:t>
      </w:r>
      <w:r w:rsidR="00F23D97" w:rsidRPr="00F23D97">
        <w:rPr>
          <w:bCs/>
          <w:i/>
          <w:sz w:val="20"/>
        </w:rPr>
        <w:t>Classical Journal Online</w:t>
      </w:r>
      <w:r w:rsidR="00F23D97">
        <w:rPr>
          <w:bCs/>
          <w:sz w:val="20"/>
        </w:rPr>
        <w:t xml:space="preserve"> 2014.11.13</w:t>
      </w:r>
      <w:r w:rsidR="001D5D86">
        <w:rPr>
          <w:bCs/>
          <w:sz w:val="20"/>
        </w:rPr>
        <w:t xml:space="preserve">; </w:t>
      </w:r>
      <w:r w:rsidR="001D5D86" w:rsidRPr="001D5D86">
        <w:rPr>
          <w:bCs/>
          <w:i/>
          <w:sz w:val="20"/>
        </w:rPr>
        <w:t>Gnomon</w:t>
      </w:r>
      <w:r w:rsidR="001D5D86">
        <w:rPr>
          <w:bCs/>
          <w:sz w:val="20"/>
        </w:rPr>
        <w:t xml:space="preserve"> 86.6 (2014)</w:t>
      </w:r>
      <w:r w:rsidR="00A56322">
        <w:rPr>
          <w:bCs/>
          <w:sz w:val="20"/>
        </w:rPr>
        <w:t>;</w:t>
      </w:r>
      <w:r w:rsidR="001947C9">
        <w:rPr>
          <w:bCs/>
          <w:sz w:val="20"/>
        </w:rPr>
        <w:t xml:space="preserve"> </w:t>
      </w:r>
      <w:proofErr w:type="spellStart"/>
      <w:r w:rsidR="001947C9" w:rsidRPr="001947C9">
        <w:rPr>
          <w:bCs/>
          <w:i/>
          <w:sz w:val="20"/>
        </w:rPr>
        <w:t>Adamantius</w:t>
      </w:r>
      <w:proofErr w:type="spellEnd"/>
      <w:r w:rsidR="001947C9">
        <w:rPr>
          <w:bCs/>
          <w:sz w:val="20"/>
        </w:rPr>
        <w:t xml:space="preserve"> 20 (2014);</w:t>
      </w:r>
      <w:r w:rsidR="00A56322">
        <w:rPr>
          <w:bCs/>
          <w:sz w:val="20"/>
        </w:rPr>
        <w:t xml:space="preserve"> </w:t>
      </w:r>
      <w:r w:rsidR="00A56322" w:rsidRPr="00A56322">
        <w:rPr>
          <w:bCs/>
          <w:i/>
          <w:sz w:val="20"/>
        </w:rPr>
        <w:t>Journal of Near Eastern Studies</w:t>
      </w:r>
      <w:r w:rsidR="00A56322">
        <w:rPr>
          <w:bCs/>
          <w:sz w:val="20"/>
        </w:rPr>
        <w:t xml:space="preserve"> 74.2 (2015)</w:t>
      </w:r>
    </w:p>
    <w:p w14:paraId="084B5EB4" w14:textId="77777777" w:rsidR="00E868CB" w:rsidRDefault="00E868CB">
      <w:pPr>
        <w:widowControl w:val="0"/>
        <w:tabs>
          <w:tab w:val="right" w:pos="9360"/>
        </w:tabs>
        <w:rPr>
          <w:smallCaps/>
        </w:rPr>
      </w:pPr>
    </w:p>
    <w:p w14:paraId="1AAA2EAA" w14:textId="110BF5D4" w:rsidR="00E9092C" w:rsidRPr="000D3090" w:rsidRDefault="00E9092C" w:rsidP="00E9092C">
      <w:pPr>
        <w:widowControl w:val="0"/>
        <w:tabs>
          <w:tab w:val="right" w:pos="9360"/>
        </w:tabs>
        <w:rPr>
          <w:color w:val="1F497D" w:themeColor="text2"/>
        </w:rPr>
      </w:pPr>
      <w:r>
        <w:rPr>
          <w:smallCaps/>
          <w:color w:val="1F497D" w:themeColor="text2"/>
        </w:rPr>
        <w:t>Edited Work</w:t>
      </w:r>
      <w:r w:rsidR="004510BE">
        <w:rPr>
          <w:smallCaps/>
          <w:color w:val="1F497D" w:themeColor="text2"/>
        </w:rPr>
        <w:t>s</w:t>
      </w:r>
      <w:r w:rsidRPr="000D3090">
        <w:rPr>
          <w:color w:val="1F497D" w:themeColor="text2"/>
        </w:rPr>
        <w:t>:</w:t>
      </w:r>
    </w:p>
    <w:p w14:paraId="00818F05" w14:textId="490AC272" w:rsidR="00E9092C" w:rsidRDefault="009D07F2" w:rsidP="00947FA1">
      <w:pPr>
        <w:widowControl w:val="0"/>
        <w:tabs>
          <w:tab w:val="right" w:pos="9360"/>
        </w:tabs>
        <w:ind w:left="180" w:hanging="180"/>
      </w:pPr>
      <w:r>
        <w:rPr>
          <w:i/>
        </w:rPr>
        <w:t>• </w:t>
      </w:r>
      <w:r w:rsidR="00E9092C" w:rsidRPr="00E9092C">
        <w:rPr>
          <w:i/>
        </w:rPr>
        <w:t>The Religious Life of Things</w:t>
      </w:r>
      <w:r w:rsidR="00E9092C">
        <w:t xml:space="preserve">, special section of </w:t>
      </w:r>
      <w:proofErr w:type="spellStart"/>
      <w:r w:rsidR="00E9092C" w:rsidRPr="00B5117E">
        <w:rPr>
          <w:i/>
        </w:rPr>
        <w:t>Archiv</w:t>
      </w:r>
      <w:proofErr w:type="spellEnd"/>
      <w:r w:rsidR="00E9092C" w:rsidRPr="00B5117E">
        <w:rPr>
          <w:i/>
        </w:rPr>
        <w:t xml:space="preserve"> </w:t>
      </w:r>
      <w:proofErr w:type="spellStart"/>
      <w:r w:rsidR="00E9092C" w:rsidRPr="00B5117E">
        <w:rPr>
          <w:i/>
        </w:rPr>
        <w:t>für</w:t>
      </w:r>
      <w:proofErr w:type="spellEnd"/>
      <w:r w:rsidR="00E9092C" w:rsidRPr="00B5117E">
        <w:rPr>
          <w:i/>
        </w:rPr>
        <w:t xml:space="preserve"> </w:t>
      </w:r>
      <w:proofErr w:type="spellStart"/>
      <w:r w:rsidR="00E9092C" w:rsidRPr="00B5117E">
        <w:rPr>
          <w:i/>
        </w:rPr>
        <w:t>Religionsgeschichte</w:t>
      </w:r>
      <w:proofErr w:type="spellEnd"/>
      <w:r w:rsidR="00E9092C">
        <w:t xml:space="preserve"> 17 (2016)</w:t>
      </w:r>
      <w:r w:rsidR="00947FA1">
        <w:t>,</w:t>
      </w:r>
      <w:r w:rsidR="00947FA1" w:rsidRPr="00947FA1">
        <w:t xml:space="preserve"> </w:t>
      </w:r>
      <w:r w:rsidR="00947FA1">
        <w:t>co-edited with Celia Schultz</w:t>
      </w:r>
    </w:p>
    <w:p w14:paraId="0731BFB7" w14:textId="0CC994FB" w:rsidR="004510BE" w:rsidRDefault="004510BE" w:rsidP="004510BE">
      <w:pPr>
        <w:widowControl w:val="0"/>
        <w:tabs>
          <w:tab w:val="right" w:pos="9360"/>
        </w:tabs>
        <w:ind w:left="180" w:hanging="180"/>
      </w:pPr>
      <w:r>
        <w:t xml:space="preserve">• </w:t>
      </w:r>
      <w:r w:rsidRPr="001D7D35">
        <w:rPr>
          <w:i/>
        </w:rPr>
        <w:t>Classicisms in the Black Atlantic</w:t>
      </w:r>
      <w:r w:rsidR="0056312D">
        <w:t xml:space="preserve">, </w:t>
      </w:r>
      <w:r w:rsidRPr="0056312D">
        <w:t>Classical Presences</w:t>
      </w:r>
      <w:r w:rsidR="0056312D">
        <w:t xml:space="preserve"> (</w:t>
      </w:r>
      <w:r>
        <w:t>Oxford University Press, 2020)</w:t>
      </w:r>
      <w:r w:rsidR="0056312D">
        <w:t xml:space="preserve">, co-edited with A. </w:t>
      </w:r>
      <w:proofErr w:type="spellStart"/>
      <w:r w:rsidR="0056312D">
        <w:t>Lecznar</w:t>
      </w:r>
      <w:proofErr w:type="spellEnd"/>
      <w:r w:rsidR="0056312D">
        <w:t xml:space="preserve"> and H. Morse</w:t>
      </w:r>
    </w:p>
    <w:p w14:paraId="055864A6" w14:textId="77777777" w:rsidR="00E9092C" w:rsidRDefault="00E9092C">
      <w:pPr>
        <w:widowControl w:val="0"/>
        <w:tabs>
          <w:tab w:val="right" w:pos="9360"/>
        </w:tabs>
        <w:rPr>
          <w:smallCaps/>
        </w:rPr>
      </w:pPr>
    </w:p>
    <w:p w14:paraId="6C294927" w14:textId="55360174" w:rsidR="008C4183" w:rsidRPr="000D3090" w:rsidRDefault="008C4183">
      <w:pPr>
        <w:widowControl w:val="0"/>
        <w:tabs>
          <w:tab w:val="right" w:pos="9360"/>
        </w:tabs>
        <w:rPr>
          <w:color w:val="1F497D" w:themeColor="text2"/>
        </w:rPr>
      </w:pPr>
      <w:r w:rsidRPr="000D3090">
        <w:rPr>
          <w:smallCaps/>
          <w:color w:val="1F497D" w:themeColor="text2"/>
        </w:rPr>
        <w:t xml:space="preserve">Articles </w:t>
      </w:r>
      <w:r w:rsidR="003778F3">
        <w:rPr>
          <w:smallCaps/>
          <w:color w:val="1F497D" w:themeColor="text2"/>
        </w:rPr>
        <w:t>in Peer-Reviewed Journals</w:t>
      </w:r>
      <w:r w:rsidRPr="000D3090">
        <w:rPr>
          <w:color w:val="1F497D" w:themeColor="text2"/>
        </w:rPr>
        <w:t>:</w:t>
      </w:r>
    </w:p>
    <w:p w14:paraId="06C8E694" w14:textId="579AEEDF" w:rsidR="0092641A" w:rsidRDefault="0092641A" w:rsidP="0092641A">
      <w:pPr>
        <w:widowControl w:val="0"/>
        <w:tabs>
          <w:tab w:val="right" w:pos="9360"/>
        </w:tabs>
        <w:ind w:left="180" w:hanging="180"/>
      </w:pPr>
      <w:r w:rsidRPr="0092641A">
        <w:t>• “The Memphite Self-revelations of Isis and Egyptian Religion in the Hellenistic and Roman Aegean</w:t>
      </w:r>
      <w:r>
        <w:t>,”</w:t>
      </w:r>
      <w:r w:rsidRPr="0092641A">
        <w:t xml:space="preserve"> </w:t>
      </w:r>
      <w:r w:rsidRPr="0092641A">
        <w:rPr>
          <w:i/>
        </w:rPr>
        <w:t>Religion in the Roman Empire</w:t>
      </w:r>
      <w:r w:rsidRPr="0092641A">
        <w:t xml:space="preserve"> 3.3 (2017): 318-343</w:t>
      </w:r>
    </w:p>
    <w:p w14:paraId="67F5FCA3" w14:textId="3F5F551D" w:rsidR="00530475" w:rsidRDefault="00530475" w:rsidP="008C4183">
      <w:pPr>
        <w:widowControl w:val="0"/>
        <w:tabs>
          <w:tab w:val="right" w:pos="9360"/>
        </w:tabs>
        <w:ind w:left="180" w:hanging="180"/>
      </w:pPr>
      <w:r>
        <w:t xml:space="preserve">• “Why </w:t>
      </w:r>
      <w:proofErr w:type="spellStart"/>
      <w:r>
        <w:t>Cenchreae</w:t>
      </w:r>
      <w:proofErr w:type="spellEnd"/>
      <w:r>
        <w:t xml:space="preserve">? </w:t>
      </w:r>
      <w:r w:rsidRPr="002350EE">
        <w:t xml:space="preserve">The social topography of a desultory crossing in Apuleius’ </w:t>
      </w:r>
      <w:r w:rsidRPr="002350EE">
        <w:rPr>
          <w:i/>
        </w:rPr>
        <w:t>Golden Ass</w:t>
      </w:r>
      <w:r>
        <w:t>,</w:t>
      </w:r>
      <w:r w:rsidRPr="002350EE">
        <w:t>”</w:t>
      </w:r>
      <w:r>
        <w:t xml:space="preserve"> </w:t>
      </w:r>
      <w:r w:rsidRPr="004707BB">
        <w:rPr>
          <w:i/>
        </w:rPr>
        <w:t>Phoenix</w:t>
      </w:r>
      <w:r>
        <w:t xml:space="preserve"> 70 (2016): 129-146</w:t>
      </w:r>
    </w:p>
    <w:p w14:paraId="307C70F7" w14:textId="1FE71E49" w:rsidR="00E9092C" w:rsidRDefault="00E9092C" w:rsidP="00E9092C">
      <w:pPr>
        <w:widowControl w:val="0"/>
        <w:tabs>
          <w:tab w:val="right" w:pos="9360"/>
        </w:tabs>
        <w:ind w:left="180" w:hanging="180"/>
      </w:pPr>
      <w:r>
        <w:rPr>
          <w:rStyle w:val="underline"/>
        </w:rPr>
        <w:t xml:space="preserve">• “Introduction: The Religious Life of Things,” </w:t>
      </w:r>
      <w:proofErr w:type="spellStart"/>
      <w:r w:rsidRPr="0067090D">
        <w:rPr>
          <w:rStyle w:val="underline"/>
          <w:i/>
        </w:rPr>
        <w:t>Archiv</w:t>
      </w:r>
      <w:proofErr w:type="spellEnd"/>
      <w:r w:rsidRPr="0067090D">
        <w:rPr>
          <w:rStyle w:val="underline"/>
          <w:i/>
        </w:rPr>
        <w:t xml:space="preserve"> </w:t>
      </w:r>
      <w:proofErr w:type="spellStart"/>
      <w:r w:rsidRPr="0067090D">
        <w:rPr>
          <w:rStyle w:val="underline"/>
          <w:i/>
        </w:rPr>
        <w:t>für</w:t>
      </w:r>
      <w:proofErr w:type="spellEnd"/>
      <w:r w:rsidRPr="0067090D">
        <w:rPr>
          <w:rStyle w:val="underline"/>
          <w:i/>
        </w:rPr>
        <w:t xml:space="preserve"> </w:t>
      </w:r>
      <w:proofErr w:type="spellStart"/>
      <w:r w:rsidRPr="0067090D">
        <w:rPr>
          <w:rStyle w:val="underline"/>
          <w:i/>
        </w:rPr>
        <w:t>Religionsgeschichte</w:t>
      </w:r>
      <w:proofErr w:type="spellEnd"/>
      <w:r>
        <w:rPr>
          <w:rStyle w:val="underline"/>
        </w:rPr>
        <w:t xml:space="preserve"> 17 (2016): 3-9</w:t>
      </w:r>
    </w:p>
    <w:p w14:paraId="06E85116" w14:textId="77777777" w:rsidR="007F438D" w:rsidRDefault="007F438D" w:rsidP="008C4183">
      <w:pPr>
        <w:widowControl w:val="0"/>
        <w:tabs>
          <w:tab w:val="right" w:pos="9360"/>
        </w:tabs>
        <w:ind w:left="180" w:hanging="180"/>
      </w:pPr>
      <w:r>
        <w:t xml:space="preserve">• Response to “The past in the present” by Thomas </w:t>
      </w:r>
      <w:proofErr w:type="spellStart"/>
      <w:r>
        <w:t>Trautmann</w:t>
      </w:r>
      <w:proofErr w:type="spellEnd"/>
      <w:r>
        <w:t xml:space="preserve">, in </w:t>
      </w:r>
      <w:r w:rsidRPr="00D20E1F">
        <w:rPr>
          <w:i/>
        </w:rPr>
        <w:t>Fragments</w:t>
      </w:r>
      <w:r>
        <w:t xml:space="preserve"> 1 (2011): 34-40</w:t>
      </w:r>
    </w:p>
    <w:p w14:paraId="197B6C78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 w:rsidRPr="00AC4C22">
        <w:t xml:space="preserve">• “Court, </w:t>
      </w:r>
      <w:proofErr w:type="spellStart"/>
      <w:r w:rsidRPr="00677818">
        <w:rPr>
          <w:i/>
        </w:rPr>
        <w:t>Chora</w:t>
      </w:r>
      <w:proofErr w:type="spellEnd"/>
      <w:r w:rsidRPr="00AC4C22">
        <w:t xml:space="preserve"> and Culture in Late Ptolemaic Egypt,” </w:t>
      </w:r>
      <w:r w:rsidRPr="00AC4C22">
        <w:rPr>
          <w:i/>
        </w:rPr>
        <w:t>American Journal of Philology</w:t>
      </w:r>
      <w:r w:rsidRPr="00AC4C22">
        <w:t xml:space="preserve"> </w:t>
      </w:r>
      <w:r>
        <w:t xml:space="preserve">132 </w:t>
      </w:r>
      <w:r w:rsidRPr="00AC4C22">
        <w:t>(</w:t>
      </w:r>
      <w:r>
        <w:t>2011): 15-44</w:t>
      </w:r>
    </w:p>
    <w:p w14:paraId="2EFD0944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 xml:space="preserve">• “Notes on re-reading the Delian Aretalogy of </w:t>
      </w:r>
      <w:proofErr w:type="spellStart"/>
      <w:r>
        <w:t>Sarapis</w:t>
      </w:r>
      <w:proofErr w:type="spellEnd"/>
      <w:r>
        <w:t xml:space="preserve"> (</w:t>
      </w:r>
      <w:r w:rsidRPr="00712A88">
        <w:rPr>
          <w:i/>
        </w:rPr>
        <w:t>IG</w:t>
      </w:r>
      <w:r>
        <w:t xml:space="preserve"> XI.4 1299),” </w:t>
      </w:r>
      <w:proofErr w:type="spellStart"/>
      <w:r w:rsidRPr="00591CA3">
        <w:rPr>
          <w:i/>
        </w:rPr>
        <w:t>Zeitschrift</w:t>
      </w:r>
      <w:proofErr w:type="spellEnd"/>
      <w:r w:rsidRPr="00591CA3">
        <w:rPr>
          <w:i/>
        </w:rPr>
        <w:t xml:space="preserve"> </w:t>
      </w:r>
      <w:proofErr w:type="spellStart"/>
      <w:r w:rsidRPr="00591CA3">
        <w:rPr>
          <w:i/>
        </w:rPr>
        <w:t>für</w:t>
      </w:r>
      <w:proofErr w:type="spellEnd"/>
      <w:r w:rsidRPr="00591CA3">
        <w:rPr>
          <w:i/>
        </w:rPr>
        <w:t xml:space="preserve"> </w:t>
      </w:r>
      <w:proofErr w:type="spellStart"/>
      <w:r w:rsidRPr="00591CA3">
        <w:rPr>
          <w:i/>
        </w:rPr>
        <w:t>Papyrologie</w:t>
      </w:r>
      <w:proofErr w:type="spellEnd"/>
      <w:r w:rsidRPr="00591CA3">
        <w:rPr>
          <w:i/>
        </w:rPr>
        <w:t xml:space="preserve"> und </w:t>
      </w:r>
      <w:proofErr w:type="spellStart"/>
      <w:r w:rsidRPr="00591CA3">
        <w:rPr>
          <w:i/>
        </w:rPr>
        <w:t>Epigraphik</w:t>
      </w:r>
      <w:proofErr w:type="spellEnd"/>
      <w:r>
        <w:t xml:space="preserve"> 166 (2008): 101-107</w:t>
      </w:r>
    </w:p>
    <w:p w14:paraId="3C594F18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“Golden Fetters and Economies of Cultural Exchange</w:t>
      </w:r>
      <w:r w:rsidRPr="00187DBA">
        <w:rPr>
          <w:i/>
        </w:rPr>
        <w:t>,</w:t>
      </w:r>
      <w:r w:rsidRPr="00244D85">
        <w:t>”</w:t>
      </w:r>
      <w:r w:rsidRPr="00187DBA">
        <w:rPr>
          <w:i/>
        </w:rPr>
        <w:t xml:space="preserve"> Journal of Ancient Near Eastern Religions</w:t>
      </w:r>
      <w:r>
        <w:t xml:space="preserve"> 6 (2006): 225-256</w:t>
      </w:r>
    </w:p>
    <w:p w14:paraId="493C19F2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“Miniaturization and the Opening of the Mouth in a Greek Magical Text (</w:t>
      </w:r>
      <w:r>
        <w:rPr>
          <w:i/>
        </w:rPr>
        <w:t>PGM</w:t>
      </w:r>
      <w:r>
        <w:t xml:space="preserve"> XII.270-350)” with </w:t>
      </w:r>
      <w:proofErr w:type="spellStart"/>
      <w:r>
        <w:t>Jacco</w:t>
      </w:r>
      <w:proofErr w:type="spellEnd"/>
      <w:r>
        <w:t xml:space="preserve"> </w:t>
      </w:r>
      <w:proofErr w:type="spellStart"/>
      <w:r>
        <w:t>Dieleman</w:t>
      </w:r>
      <w:proofErr w:type="spellEnd"/>
      <w:r>
        <w:t xml:space="preserve">, </w:t>
      </w:r>
      <w:r>
        <w:rPr>
          <w:i/>
        </w:rPr>
        <w:t>Journal of Ancient Near Eastern Religions</w:t>
      </w:r>
      <w:r>
        <w:t xml:space="preserve"> 3 (2003): 47-71.</w:t>
      </w:r>
    </w:p>
    <w:p w14:paraId="21BC24AB" w14:textId="4F92C014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 xml:space="preserve">• “Herodotus and an Egyptian Mirage: The Genealogies of the Theban Priests,” </w:t>
      </w:r>
      <w:r>
        <w:rPr>
          <w:i/>
        </w:rPr>
        <w:t>Journal of Hellenic Studies</w:t>
      </w:r>
      <w:r>
        <w:t xml:space="preserve"> 122 (2002): 70-90 [revised</w:t>
      </w:r>
      <w:r w:rsidR="0012484F">
        <w:t xml:space="preserve"> version in </w:t>
      </w:r>
      <w:r w:rsidR="0012484F" w:rsidRPr="0012484F">
        <w:rPr>
          <w:i/>
        </w:rPr>
        <w:t>Herodotus</w:t>
      </w:r>
      <w:r w:rsidR="0012484F">
        <w:t xml:space="preserve"> (Oxford Readings in Classical Studies), edited by Rosaria V. Munson</w:t>
      </w:r>
      <w:r w:rsidR="00F226B1">
        <w:t xml:space="preserve"> (Oxford: Oxford University Press, 2013)</w:t>
      </w:r>
      <w:r w:rsidR="00363678">
        <w:t>: vol. 2, pp. 292-320</w:t>
      </w:r>
      <w:r>
        <w:t>]</w:t>
      </w:r>
    </w:p>
    <w:p w14:paraId="49D78019" w14:textId="77777777" w:rsidR="008C4183" w:rsidRDefault="008C4183">
      <w:pPr>
        <w:widowControl w:val="0"/>
        <w:tabs>
          <w:tab w:val="right" w:pos="9360"/>
        </w:tabs>
      </w:pPr>
    </w:p>
    <w:p w14:paraId="0EFD19D2" w14:textId="5FC7638D" w:rsidR="00F844FD" w:rsidRPr="000D3090" w:rsidRDefault="008C4183" w:rsidP="00107FDE">
      <w:pPr>
        <w:widowControl w:val="0"/>
        <w:tabs>
          <w:tab w:val="right" w:pos="9360"/>
        </w:tabs>
        <w:rPr>
          <w:color w:val="1F497D" w:themeColor="text2"/>
        </w:rPr>
      </w:pPr>
      <w:r w:rsidRPr="000D3090">
        <w:rPr>
          <w:smallCaps/>
          <w:color w:val="1F497D" w:themeColor="text2"/>
        </w:rPr>
        <w:t xml:space="preserve">Contributions to Edited </w:t>
      </w:r>
      <w:r w:rsidR="0038575B">
        <w:rPr>
          <w:smallCaps/>
          <w:color w:val="1F497D" w:themeColor="text2"/>
        </w:rPr>
        <w:t>Works</w:t>
      </w:r>
      <w:r w:rsidRPr="000D3090">
        <w:rPr>
          <w:smallCaps/>
          <w:color w:val="1F497D" w:themeColor="text2"/>
        </w:rPr>
        <w:t>:</w:t>
      </w:r>
    </w:p>
    <w:p w14:paraId="552AD15F" w14:textId="2A5F6865" w:rsidR="009735F9" w:rsidRDefault="009735F9" w:rsidP="00953138">
      <w:pPr>
        <w:widowControl w:val="0"/>
        <w:tabs>
          <w:tab w:val="right" w:pos="9360"/>
        </w:tabs>
        <w:ind w:left="180" w:hanging="180"/>
      </w:pPr>
      <w:r>
        <w:t xml:space="preserve">• “Introduction” with Adam </w:t>
      </w:r>
      <w:proofErr w:type="spellStart"/>
      <w:r>
        <w:t>Lecznar</w:t>
      </w:r>
      <w:proofErr w:type="spellEnd"/>
      <w:r>
        <w:t xml:space="preserve"> and Heidi Morse, in </w:t>
      </w:r>
      <w:r w:rsidRPr="00F16376">
        <w:rPr>
          <w:i/>
        </w:rPr>
        <w:t>Classicisms in the Black Atlantic</w:t>
      </w:r>
      <w:r>
        <w:t>, Classical Presences (Oxford: Oxford University Press, 2020): 1-26.</w:t>
      </w:r>
    </w:p>
    <w:p w14:paraId="07D61AB6" w14:textId="3982196E" w:rsidR="00953138" w:rsidRDefault="00156EDB" w:rsidP="00953138">
      <w:pPr>
        <w:widowControl w:val="0"/>
        <w:tabs>
          <w:tab w:val="right" w:pos="9360"/>
        </w:tabs>
        <w:ind w:left="180" w:hanging="180"/>
      </w:pPr>
      <w:r>
        <w:t xml:space="preserve">• </w:t>
      </w:r>
      <w:r w:rsidR="00953138" w:rsidRPr="00953138">
        <w:t xml:space="preserve">“The Hymns of </w:t>
      </w:r>
      <w:proofErr w:type="spellStart"/>
      <w:r w:rsidR="00953138" w:rsidRPr="00953138">
        <w:t>Isidorus</w:t>
      </w:r>
      <w:proofErr w:type="spellEnd"/>
      <w:r w:rsidR="00953138" w:rsidRPr="00953138">
        <w:t xml:space="preserve"> at </w:t>
      </w:r>
      <w:proofErr w:type="spellStart"/>
      <w:r w:rsidR="00953138" w:rsidRPr="00953138">
        <w:t>Medinet</w:t>
      </w:r>
      <w:proofErr w:type="spellEnd"/>
      <w:r w:rsidR="00953138" w:rsidRPr="00953138">
        <w:t xml:space="preserve"> </w:t>
      </w:r>
      <w:proofErr w:type="spellStart"/>
      <w:r w:rsidR="00953138" w:rsidRPr="00953138">
        <w:t>Madi</w:t>
      </w:r>
      <w:proofErr w:type="spellEnd"/>
      <w:r w:rsidR="00953138" w:rsidRPr="00953138">
        <w:t xml:space="preserve">: Global Currents in a Local Context,” in </w:t>
      </w:r>
      <w:r w:rsidR="00953138" w:rsidRPr="00953138">
        <w:rPr>
          <w:i/>
        </w:rPr>
        <w:t>Entangled Worlds:</w:t>
      </w:r>
      <w:r w:rsidR="00953138" w:rsidRPr="00953138">
        <w:t xml:space="preserve"> </w:t>
      </w:r>
      <w:r w:rsidR="00953138" w:rsidRPr="00953138">
        <w:rPr>
          <w:i/>
        </w:rPr>
        <w:t xml:space="preserve">Religious Confluences between East and West in the Roman Empire. The Cults of Isis, Mithras, and </w:t>
      </w:r>
      <w:proofErr w:type="spellStart"/>
      <w:r w:rsidR="00953138" w:rsidRPr="00953138">
        <w:rPr>
          <w:i/>
        </w:rPr>
        <w:t>Iuppiter</w:t>
      </w:r>
      <w:proofErr w:type="spellEnd"/>
      <w:r w:rsidR="00953138" w:rsidRPr="00953138">
        <w:rPr>
          <w:i/>
        </w:rPr>
        <w:t xml:space="preserve"> </w:t>
      </w:r>
      <w:proofErr w:type="spellStart"/>
      <w:r w:rsidR="00953138" w:rsidRPr="00953138">
        <w:rPr>
          <w:i/>
        </w:rPr>
        <w:t>Dolichenus</w:t>
      </w:r>
      <w:proofErr w:type="spellEnd"/>
      <w:r w:rsidR="00953138">
        <w:t xml:space="preserve">, edited by S. Nagel, J. Quack, </w:t>
      </w:r>
      <w:r w:rsidR="00953138" w:rsidRPr="00953138">
        <w:t xml:space="preserve">C. </w:t>
      </w:r>
      <w:proofErr w:type="spellStart"/>
      <w:r w:rsidR="00953138" w:rsidRPr="00953138">
        <w:t>Witschel</w:t>
      </w:r>
      <w:proofErr w:type="spellEnd"/>
      <w:r w:rsidR="00953138" w:rsidRPr="00953138">
        <w:t xml:space="preserve"> (</w:t>
      </w:r>
      <w:r w:rsidR="00953138">
        <w:t xml:space="preserve">Tübingen: Mohr </w:t>
      </w:r>
      <w:proofErr w:type="spellStart"/>
      <w:r w:rsidR="00953138">
        <w:t>Siebeck</w:t>
      </w:r>
      <w:proofErr w:type="spellEnd"/>
      <w:r w:rsidR="00953138">
        <w:t>, 2017</w:t>
      </w:r>
      <w:r w:rsidR="00953138" w:rsidRPr="00953138">
        <w:t>)</w:t>
      </w:r>
      <w:r w:rsidR="00953138">
        <w:t>: 182-206</w:t>
      </w:r>
      <w:r w:rsidR="009735F9">
        <w:t>.</w:t>
      </w:r>
    </w:p>
    <w:p w14:paraId="102B933E" w14:textId="4F166CF9" w:rsidR="00DD0808" w:rsidRDefault="00DD0808" w:rsidP="00DD0808">
      <w:pPr>
        <w:widowControl w:val="0"/>
        <w:tabs>
          <w:tab w:val="right" w:pos="9360"/>
        </w:tabs>
        <w:ind w:left="180" w:hanging="180"/>
      </w:pPr>
      <w:r>
        <w:t>• “</w:t>
      </w:r>
      <w:proofErr w:type="spellStart"/>
      <w:r>
        <w:t>Isidorus</w:t>
      </w:r>
      <w:proofErr w:type="spellEnd"/>
      <w:r>
        <w:t xml:space="preserve"> at the Gates of the Temple,” </w:t>
      </w:r>
      <w:r>
        <w:rPr>
          <w:i/>
        </w:rPr>
        <w:t>Graeco-Egyptian Interactions: Literature, Translation, and Culture 500 BC-AD 300</w:t>
      </w:r>
      <w:r w:rsidRPr="00AC4C22">
        <w:t>, edited by I. Rutherford (</w:t>
      </w:r>
      <w:r w:rsidR="003B003F">
        <w:t xml:space="preserve">Oxford: </w:t>
      </w:r>
      <w:r w:rsidRPr="00AC4C22">
        <w:t>Oxford University Press</w:t>
      </w:r>
      <w:r w:rsidR="003B003F">
        <w:t xml:space="preserve">, </w:t>
      </w:r>
      <w:r>
        <w:t>2016</w:t>
      </w:r>
      <w:r w:rsidRPr="00AC4C22">
        <w:t>)</w:t>
      </w:r>
      <w:r>
        <w:t>: 209-244</w:t>
      </w:r>
      <w:r w:rsidR="009735F9">
        <w:t>.</w:t>
      </w:r>
    </w:p>
    <w:p w14:paraId="4139A948" w14:textId="7BB562B7" w:rsidR="000A7D6F" w:rsidRDefault="000A7D6F" w:rsidP="000A7D6F">
      <w:pPr>
        <w:widowControl w:val="0"/>
        <w:tabs>
          <w:tab w:val="right" w:pos="9360"/>
        </w:tabs>
        <w:ind w:left="180" w:hanging="180"/>
      </w:pPr>
      <w:r>
        <w:t xml:space="preserve">• “A Revised Astronomical Dating of </w:t>
      </w:r>
      <w:proofErr w:type="spellStart"/>
      <w:r>
        <w:t>Thessalos</w:t>
      </w:r>
      <w:proofErr w:type="spellEnd"/>
      <w:r>
        <w:t xml:space="preserve"> </w:t>
      </w:r>
      <w:r w:rsidRPr="00DD76F9">
        <w:rPr>
          <w:i/>
        </w:rPr>
        <w:t xml:space="preserve">De </w:t>
      </w:r>
      <w:proofErr w:type="spellStart"/>
      <w:r w:rsidRPr="00DD76F9">
        <w:rPr>
          <w:i/>
        </w:rPr>
        <w:t>Virtutibus</w:t>
      </w:r>
      <w:proofErr w:type="spellEnd"/>
      <w:r w:rsidRPr="00DD76F9">
        <w:rPr>
          <w:i/>
        </w:rPr>
        <w:t xml:space="preserve"> </w:t>
      </w:r>
      <w:proofErr w:type="spellStart"/>
      <w:r w:rsidRPr="00DD76F9">
        <w:rPr>
          <w:i/>
        </w:rPr>
        <w:t>Herbarum</w:t>
      </w:r>
      <w:proofErr w:type="spellEnd"/>
      <w:r>
        <w:t xml:space="preserve">,” in </w:t>
      </w:r>
      <w:r w:rsidR="00225B7D" w:rsidRPr="00225B7D">
        <w:rPr>
          <w:i/>
          <w:iCs/>
        </w:rPr>
        <w:t xml:space="preserve">The Frontiers of Ancient Science: Essays in Honor of Heinrich von </w:t>
      </w:r>
      <w:proofErr w:type="spellStart"/>
      <w:r w:rsidR="00225B7D" w:rsidRPr="00225B7D">
        <w:rPr>
          <w:i/>
          <w:iCs/>
        </w:rPr>
        <w:t>Staden</w:t>
      </w:r>
      <w:proofErr w:type="spellEnd"/>
      <w:r>
        <w:t>, edited by B. Holmes</w:t>
      </w:r>
      <w:r w:rsidR="003C677E">
        <w:t xml:space="preserve"> and K.-D. Fischer</w:t>
      </w:r>
      <w:r>
        <w:t xml:space="preserve"> (Berlin: de Gruyter, 2015): 437-450.</w:t>
      </w:r>
    </w:p>
    <w:p w14:paraId="6F6C7C05" w14:textId="1A1775E2" w:rsidR="002A38A1" w:rsidRDefault="002A38A1" w:rsidP="009549BB">
      <w:pPr>
        <w:widowControl w:val="0"/>
        <w:tabs>
          <w:tab w:val="right" w:pos="9360"/>
        </w:tabs>
        <w:ind w:left="180" w:hanging="180"/>
        <w:rPr>
          <w:rStyle w:val="underline"/>
        </w:rPr>
      </w:pPr>
      <w:r>
        <w:t>• “</w:t>
      </w:r>
      <w:r w:rsidRPr="00323AE3">
        <w:t>Egyptian History in the Classical Historiographers</w:t>
      </w:r>
      <w:r>
        <w:t xml:space="preserve">,” </w:t>
      </w:r>
      <w:r w:rsidRPr="00365B0D">
        <w:rPr>
          <w:i/>
        </w:rPr>
        <w:t>UCLA Encyclopedia of Egyptology</w:t>
      </w:r>
      <w:r>
        <w:t xml:space="preserve">, </w:t>
      </w:r>
      <w:r>
        <w:lastRenderedPageBreak/>
        <w:t xml:space="preserve">edited by Wolfram </w:t>
      </w:r>
      <w:proofErr w:type="spellStart"/>
      <w:r>
        <w:t>Grajetzki</w:t>
      </w:r>
      <w:proofErr w:type="spellEnd"/>
      <w:r>
        <w:t xml:space="preserve"> and </w:t>
      </w:r>
      <w:proofErr w:type="spellStart"/>
      <w:r>
        <w:t>Willeke</w:t>
      </w:r>
      <w:proofErr w:type="spellEnd"/>
      <w:r>
        <w:t xml:space="preserve"> </w:t>
      </w:r>
      <w:proofErr w:type="spellStart"/>
      <w:r>
        <w:t>Wendrich</w:t>
      </w:r>
      <w:proofErr w:type="spellEnd"/>
      <w:r>
        <w:t xml:space="preserve"> (Los Angeles: University of California at Los Angeles, 2014): </w:t>
      </w:r>
      <w:r w:rsidRPr="00682294">
        <w:t>http://escholarship.org/uc/item/2sx6s9fn</w:t>
      </w:r>
      <w:r>
        <w:t xml:space="preserve">  </w:t>
      </w:r>
    </w:p>
    <w:p w14:paraId="3DED32F4" w14:textId="5CD285E8" w:rsidR="009549BB" w:rsidRDefault="009549BB" w:rsidP="009549BB">
      <w:pPr>
        <w:widowControl w:val="0"/>
        <w:tabs>
          <w:tab w:val="right" w:pos="9360"/>
        </w:tabs>
        <w:ind w:left="180" w:hanging="180"/>
      </w:pPr>
      <w:r>
        <w:rPr>
          <w:rStyle w:val="underline"/>
        </w:rPr>
        <w:t>• “</w:t>
      </w:r>
      <w:proofErr w:type="spellStart"/>
      <w:r>
        <w:rPr>
          <w:rStyle w:val="underline"/>
        </w:rPr>
        <w:t>Berossos</w:t>
      </w:r>
      <w:proofErr w:type="spellEnd"/>
      <w:r>
        <w:rPr>
          <w:rStyle w:val="underline"/>
        </w:rPr>
        <w:t xml:space="preserve"> and Manetho” in </w:t>
      </w:r>
      <w:r w:rsidRPr="00B47495">
        <w:rPr>
          <w:rStyle w:val="underline"/>
          <w:i/>
        </w:rPr>
        <w:t xml:space="preserve">The World of </w:t>
      </w:r>
      <w:proofErr w:type="spellStart"/>
      <w:r w:rsidRPr="00B47495">
        <w:rPr>
          <w:rStyle w:val="underline"/>
          <w:i/>
        </w:rPr>
        <w:t>Berossos</w:t>
      </w:r>
      <w:proofErr w:type="spellEnd"/>
      <w:r>
        <w:rPr>
          <w:rStyle w:val="underline"/>
          <w:i/>
        </w:rPr>
        <w:t xml:space="preserve">: </w:t>
      </w:r>
      <w:r w:rsidRPr="002C42AA">
        <w:rPr>
          <w:i/>
        </w:rPr>
        <w:t>Proceedings of the 4</w:t>
      </w:r>
      <w:r w:rsidRPr="002C42AA">
        <w:rPr>
          <w:i/>
          <w:vertAlign w:val="superscript"/>
        </w:rPr>
        <w:t>th</w:t>
      </w:r>
      <w:r>
        <w:rPr>
          <w:i/>
        </w:rPr>
        <w:t xml:space="preserve"> International </w:t>
      </w:r>
      <w:r w:rsidRPr="002C42AA">
        <w:rPr>
          <w:i/>
        </w:rPr>
        <w:t>Colloquium on</w:t>
      </w:r>
      <w:r>
        <w:rPr>
          <w:i/>
        </w:rPr>
        <w:t xml:space="preserve"> </w:t>
      </w:r>
      <w:r w:rsidRPr="002C42AA">
        <w:rPr>
          <w:i/>
        </w:rPr>
        <w:t>»The Anci</w:t>
      </w:r>
      <w:r>
        <w:rPr>
          <w:i/>
        </w:rPr>
        <w:t xml:space="preserve">ent Near East between Classical </w:t>
      </w:r>
      <w:r w:rsidRPr="002C42AA">
        <w:rPr>
          <w:i/>
        </w:rPr>
        <w:t>and Ancient Oriental Traditions«, Hatfield College, Durham 7</w:t>
      </w:r>
      <w:r w:rsidRPr="002C42AA">
        <w:rPr>
          <w:i/>
          <w:vertAlign w:val="superscript"/>
        </w:rPr>
        <w:t>th</w:t>
      </w:r>
      <w:r w:rsidRPr="002C42AA">
        <w:rPr>
          <w:i/>
        </w:rPr>
        <w:t>–9</w:t>
      </w:r>
      <w:r w:rsidRPr="002C42AA">
        <w:rPr>
          <w:i/>
          <w:vertAlign w:val="superscript"/>
        </w:rPr>
        <w:t>th</w:t>
      </w:r>
      <w:r>
        <w:rPr>
          <w:i/>
        </w:rPr>
        <w:t xml:space="preserve"> </w:t>
      </w:r>
      <w:r w:rsidRPr="002C42AA">
        <w:rPr>
          <w:i/>
        </w:rPr>
        <w:t>July 2010</w:t>
      </w:r>
      <w:r>
        <w:rPr>
          <w:rStyle w:val="underline"/>
        </w:rPr>
        <w:t xml:space="preserve">, edited by J. </w:t>
      </w:r>
      <w:proofErr w:type="spellStart"/>
      <w:r>
        <w:rPr>
          <w:rStyle w:val="underline"/>
        </w:rPr>
        <w:t>Haubold</w:t>
      </w:r>
      <w:proofErr w:type="spellEnd"/>
      <w:r>
        <w:rPr>
          <w:rStyle w:val="underline"/>
        </w:rPr>
        <w:t xml:space="preserve">, G. B. </w:t>
      </w:r>
      <w:proofErr w:type="spellStart"/>
      <w:r>
        <w:rPr>
          <w:rStyle w:val="underline"/>
        </w:rPr>
        <w:t>Lanfranchi</w:t>
      </w:r>
      <w:proofErr w:type="spellEnd"/>
      <w:r>
        <w:rPr>
          <w:rStyle w:val="underline"/>
        </w:rPr>
        <w:t xml:space="preserve">, R. </w:t>
      </w:r>
      <w:proofErr w:type="spellStart"/>
      <w:r>
        <w:rPr>
          <w:rStyle w:val="underline"/>
        </w:rPr>
        <w:t>Rollinger</w:t>
      </w:r>
      <w:proofErr w:type="spellEnd"/>
      <w:r>
        <w:rPr>
          <w:rStyle w:val="underline"/>
        </w:rPr>
        <w:t xml:space="preserve"> and J. Steele. Classica et </w:t>
      </w:r>
      <w:proofErr w:type="spellStart"/>
      <w:r>
        <w:rPr>
          <w:rStyle w:val="underline"/>
        </w:rPr>
        <w:t>Orientalia</w:t>
      </w:r>
      <w:proofErr w:type="spellEnd"/>
      <w:r>
        <w:rPr>
          <w:rStyle w:val="underline"/>
        </w:rPr>
        <w:t xml:space="preserve"> 5 (Wiesbaden: </w:t>
      </w:r>
      <w:proofErr w:type="spellStart"/>
      <w:r>
        <w:rPr>
          <w:rStyle w:val="underline"/>
        </w:rPr>
        <w:t>Harrassowitz</w:t>
      </w:r>
      <w:proofErr w:type="spellEnd"/>
      <w:r>
        <w:rPr>
          <w:rStyle w:val="underline"/>
        </w:rPr>
        <w:t>, 2013): 213-233.</w:t>
      </w:r>
    </w:p>
    <w:p w14:paraId="3BA31B79" w14:textId="21798357" w:rsidR="007959DD" w:rsidRDefault="007959DD" w:rsidP="008C4183">
      <w:pPr>
        <w:widowControl w:val="0"/>
        <w:ind w:left="180" w:hanging="180"/>
      </w:pPr>
      <w:r>
        <w:t>• “</w:t>
      </w:r>
      <w:proofErr w:type="spellStart"/>
      <w:r>
        <w:t>Euagoras</w:t>
      </w:r>
      <w:proofErr w:type="spellEnd"/>
      <w:r>
        <w:t xml:space="preserve"> of </w:t>
      </w:r>
      <w:proofErr w:type="spellStart"/>
      <w:r>
        <w:t>Lindos</w:t>
      </w:r>
      <w:proofErr w:type="spellEnd"/>
      <w:r>
        <w:t xml:space="preserve"> (619)” in</w:t>
      </w:r>
      <w:r w:rsidRPr="007959DD">
        <w:t xml:space="preserve"> </w:t>
      </w:r>
      <w:r w:rsidRPr="007959DD">
        <w:rPr>
          <w:i/>
        </w:rPr>
        <w:t>Brill’s New Jacoby</w:t>
      </w:r>
      <w:r>
        <w:t xml:space="preserve">, edited by </w:t>
      </w:r>
      <w:r w:rsidRPr="007959DD">
        <w:t>Ian Wort</w:t>
      </w:r>
      <w:r>
        <w:t>hington. Brill Online, 2012.</w:t>
      </w:r>
    </w:p>
    <w:p w14:paraId="04F5C3FC" w14:textId="683D5B8E" w:rsidR="00D116EC" w:rsidRDefault="00D116EC" w:rsidP="008C4183">
      <w:pPr>
        <w:widowControl w:val="0"/>
        <w:ind w:left="180" w:hanging="180"/>
      </w:pPr>
      <w:r>
        <w:t xml:space="preserve">• “Finding a Middle Ground: Culture and Politics in the Ptolemaic </w:t>
      </w:r>
      <w:proofErr w:type="spellStart"/>
      <w:r>
        <w:t>Thebaid</w:t>
      </w:r>
      <w:proofErr w:type="spellEnd"/>
      <w:r>
        <w:t xml:space="preserve">” in </w:t>
      </w:r>
      <w:r w:rsidRPr="00BD75FE">
        <w:rPr>
          <w:i/>
        </w:rPr>
        <w:t>Perspectives on Ptolemaic Thebes</w:t>
      </w:r>
      <w:r>
        <w:t>, edited by P. Dorman and B. Bryan. Studies in Ancient Oriental Civilization 56 (Chicago: The Oriental Institute of the University of Chicago, 2011): 115-</w:t>
      </w:r>
      <w:r w:rsidR="00C50ECB">
        <w:t>145</w:t>
      </w:r>
      <w:r>
        <w:t>.</w:t>
      </w:r>
    </w:p>
    <w:p w14:paraId="7B891B3F" w14:textId="77777777" w:rsidR="008C4183" w:rsidRDefault="008C4183" w:rsidP="008C4183">
      <w:pPr>
        <w:widowControl w:val="0"/>
        <w:ind w:left="180" w:hanging="180"/>
      </w:pPr>
      <w:r>
        <w:t xml:space="preserve">• “Egyptian Literature” (with J. </w:t>
      </w:r>
      <w:proofErr w:type="spellStart"/>
      <w:r>
        <w:t>Dieleman</w:t>
      </w:r>
      <w:proofErr w:type="spellEnd"/>
      <w:r>
        <w:t xml:space="preserve">) </w:t>
      </w:r>
      <w:r w:rsidRPr="00610338">
        <w:t>in</w:t>
      </w:r>
      <w:r w:rsidRPr="00712A88">
        <w:rPr>
          <w:i/>
        </w:rPr>
        <w:t xml:space="preserve"> A Companion to Hellenistic Literature</w:t>
      </w:r>
      <w:r>
        <w:t xml:space="preserve">, edited by J. </w:t>
      </w:r>
      <w:proofErr w:type="spellStart"/>
      <w:r>
        <w:t>Clauss</w:t>
      </w:r>
      <w:proofErr w:type="spellEnd"/>
      <w:r>
        <w:t xml:space="preserve"> and M. </w:t>
      </w:r>
      <w:proofErr w:type="spellStart"/>
      <w:r>
        <w:t>Cuypers</w:t>
      </w:r>
      <w:proofErr w:type="spellEnd"/>
      <w:r>
        <w:t xml:space="preserve"> (Oxford: Wiley-Blackwell, 2010): 429-447</w:t>
      </w:r>
    </w:p>
    <w:p w14:paraId="55E73BE4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“</w:t>
      </w:r>
      <w:proofErr w:type="spellStart"/>
      <w:r>
        <w:t>Thessalos</w:t>
      </w:r>
      <w:proofErr w:type="spellEnd"/>
      <w:r>
        <w:t xml:space="preserve"> of </w:t>
      </w:r>
      <w:proofErr w:type="spellStart"/>
      <w:r>
        <w:t>Tralles</w:t>
      </w:r>
      <w:proofErr w:type="spellEnd"/>
      <w:r>
        <w:t xml:space="preserve"> and Cultural Exchange” in </w:t>
      </w:r>
      <w:r>
        <w:rPr>
          <w:i/>
        </w:rPr>
        <w:t>Prayer, Magic, and the Stars in the Ancient and Late Antique World</w:t>
      </w:r>
      <w:r>
        <w:t xml:space="preserve">, edited by Scott </w:t>
      </w:r>
      <w:proofErr w:type="spellStart"/>
      <w:r>
        <w:t>Noegel</w:t>
      </w:r>
      <w:proofErr w:type="spellEnd"/>
      <w:r>
        <w:t>, Joel Walker and Brannon Wheeler (University Park: Pennsylvania State University Press, 2003): 39-56.</w:t>
      </w:r>
    </w:p>
    <w:p w14:paraId="22F18B59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 xml:space="preserve">• “The Initiation of the Magician: Transitions and Power in Graeco-Egyptian Ritual” in </w:t>
      </w:r>
      <w:r>
        <w:rPr>
          <w:i/>
        </w:rPr>
        <w:t>Initiation in Ancient Greek Rituals and Narratives: New Critical Perspectives</w:t>
      </w:r>
      <w:r>
        <w:t xml:space="preserve">, edited by David Dodd and Christopher A. </w:t>
      </w:r>
      <w:proofErr w:type="spellStart"/>
      <w:r>
        <w:t>Faraone</w:t>
      </w:r>
      <w:proofErr w:type="spellEnd"/>
      <w:r>
        <w:t xml:space="preserve"> (London &amp; New York: Routledge, 2003): 219-38.</w:t>
      </w:r>
    </w:p>
    <w:p w14:paraId="277B8FEE" w14:textId="77777777" w:rsidR="008C4183" w:rsidRDefault="008C4183">
      <w:pPr>
        <w:widowControl w:val="0"/>
        <w:tabs>
          <w:tab w:val="right" w:pos="9360"/>
        </w:tabs>
        <w:rPr>
          <w:b/>
        </w:rPr>
      </w:pPr>
    </w:p>
    <w:p w14:paraId="4A4D5296" w14:textId="77777777" w:rsidR="008C4183" w:rsidRPr="000D3090" w:rsidRDefault="008C4183">
      <w:pPr>
        <w:widowControl w:val="0"/>
        <w:tabs>
          <w:tab w:val="right" w:pos="9360"/>
        </w:tabs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Reviews</w:t>
      </w:r>
    </w:p>
    <w:p w14:paraId="63E0E4B7" w14:textId="4F9CF38D" w:rsidR="0086018B" w:rsidRDefault="0086018B" w:rsidP="004E71AB">
      <w:pPr>
        <w:widowControl w:val="0"/>
        <w:tabs>
          <w:tab w:val="right" w:pos="9360"/>
        </w:tabs>
        <w:ind w:left="180" w:hanging="180"/>
      </w:pPr>
      <w:r>
        <w:rPr>
          <w:rStyle w:val="underline"/>
        </w:rPr>
        <w:t xml:space="preserve">• </w:t>
      </w:r>
      <w:r>
        <w:t>K.</w:t>
      </w:r>
      <w:r w:rsidRPr="00B976C6">
        <w:t xml:space="preserve"> </w:t>
      </w:r>
      <w:proofErr w:type="spellStart"/>
      <w:r w:rsidRPr="00B976C6">
        <w:t>Buraselis</w:t>
      </w:r>
      <w:proofErr w:type="spellEnd"/>
      <w:r w:rsidRPr="00B976C6">
        <w:t xml:space="preserve">, </w:t>
      </w:r>
      <w:r>
        <w:t>M.</w:t>
      </w:r>
      <w:r w:rsidRPr="00B976C6">
        <w:t xml:space="preserve"> </w:t>
      </w:r>
      <w:proofErr w:type="spellStart"/>
      <w:r w:rsidRPr="00B976C6">
        <w:t>Stefanou</w:t>
      </w:r>
      <w:proofErr w:type="spellEnd"/>
      <w:r w:rsidRPr="00B976C6">
        <w:t xml:space="preserve">, and </w:t>
      </w:r>
      <w:r>
        <w:t>D.</w:t>
      </w:r>
      <w:r w:rsidRPr="00B976C6">
        <w:t xml:space="preserve"> J. Thompson, eds. </w:t>
      </w:r>
      <w:r w:rsidRPr="00B976C6">
        <w:rPr>
          <w:i/>
          <w:iCs/>
        </w:rPr>
        <w:t>The Ptolemies, the sea and the Nile: studies in waterborne power</w:t>
      </w:r>
      <w:r>
        <w:t xml:space="preserve"> (</w:t>
      </w:r>
      <w:r w:rsidRPr="00B976C6">
        <w:t>Cambridge: C</w:t>
      </w:r>
      <w:r>
        <w:t xml:space="preserve">ambridge University Press, 2013) in </w:t>
      </w:r>
      <w:r w:rsidRPr="00B976C6">
        <w:rPr>
          <w:i/>
        </w:rPr>
        <w:t xml:space="preserve">Bulletin of the American Society of </w:t>
      </w:r>
      <w:proofErr w:type="spellStart"/>
      <w:r w:rsidRPr="00B976C6">
        <w:rPr>
          <w:i/>
        </w:rPr>
        <w:t>Papyrologists</w:t>
      </w:r>
      <w:proofErr w:type="spellEnd"/>
      <w:r>
        <w:rPr>
          <w:i/>
        </w:rPr>
        <w:t xml:space="preserve"> </w:t>
      </w:r>
      <w:r>
        <w:t>52 (2015): 363-368</w:t>
      </w:r>
    </w:p>
    <w:p w14:paraId="6D83FE9D" w14:textId="1F7187D0" w:rsidR="004E71AB" w:rsidRDefault="00415EF5" w:rsidP="004E71AB">
      <w:pPr>
        <w:widowControl w:val="0"/>
        <w:tabs>
          <w:tab w:val="right" w:pos="9360"/>
        </w:tabs>
        <w:ind w:left="180" w:hanging="180"/>
      </w:pPr>
      <w:r>
        <w:t xml:space="preserve">• </w:t>
      </w:r>
      <w:r w:rsidR="004E71AB">
        <w:t xml:space="preserve">László </w:t>
      </w:r>
      <w:proofErr w:type="spellStart"/>
      <w:r w:rsidR="004E71AB">
        <w:t>Török</w:t>
      </w:r>
      <w:proofErr w:type="spellEnd"/>
      <w:r w:rsidR="004E71AB">
        <w:t>,</w:t>
      </w:r>
      <w:r w:rsidR="004E71AB" w:rsidRPr="006F0B65">
        <w:t xml:space="preserve"> </w:t>
      </w:r>
      <w:r w:rsidR="004E71AB" w:rsidRPr="006F0B65">
        <w:rPr>
          <w:i/>
        </w:rPr>
        <w:t>Herodotus in Nubia</w:t>
      </w:r>
      <w:r w:rsidR="004E71AB">
        <w:t xml:space="preserve"> (</w:t>
      </w:r>
      <w:r w:rsidR="004E71AB" w:rsidRPr="006F0B65">
        <w:t>Leiden: Brill, 2014</w:t>
      </w:r>
      <w:r w:rsidR="004E71AB">
        <w:t xml:space="preserve">) in </w:t>
      </w:r>
      <w:r w:rsidR="004E71AB" w:rsidRPr="006F0B65">
        <w:rPr>
          <w:i/>
        </w:rPr>
        <w:t>The Ancient History Bulletin Online Reviews</w:t>
      </w:r>
      <w:r w:rsidR="004E71AB">
        <w:t>, vol. 5 (2015)</w:t>
      </w:r>
    </w:p>
    <w:p w14:paraId="51F69D30" w14:textId="60341C4D" w:rsidR="00003E9E" w:rsidRPr="000317FF" w:rsidRDefault="00003E9E" w:rsidP="00003E9E">
      <w:pPr>
        <w:widowControl w:val="0"/>
        <w:ind w:left="180" w:hanging="180"/>
      </w:pPr>
      <w:r>
        <w:t xml:space="preserve">• Roger S. Bagnall, </w:t>
      </w:r>
      <w:r w:rsidRPr="003036D1">
        <w:rPr>
          <w:i/>
        </w:rPr>
        <w:t>Everyday Writing in the Graeco-Roman East</w:t>
      </w:r>
      <w:r>
        <w:t xml:space="preserve">, Sather Classical Lectures 69 (Berkeley and Los Angeles: </w:t>
      </w:r>
      <w:r w:rsidRPr="00274502">
        <w:t>University of California Press</w:t>
      </w:r>
      <w:r>
        <w:t xml:space="preserve">, 2011) in the </w:t>
      </w:r>
      <w:r w:rsidRPr="00274502">
        <w:rPr>
          <w:i/>
        </w:rPr>
        <w:t>Journal of the American Oriental Society</w:t>
      </w:r>
      <w:r w:rsidR="000317FF">
        <w:t xml:space="preserve"> 134 (2014): 523-525</w:t>
      </w:r>
    </w:p>
    <w:p w14:paraId="13661604" w14:textId="77777777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 xml:space="preserve">• Adam </w:t>
      </w:r>
      <w:proofErr w:type="spellStart"/>
      <w:r>
        <w:t>Łajtar</w:t>
      </w:r>
      <w:proofErr w:type="spellEnd"/>
      <w:r>
        <w:t>,</w:t>
      </w:r>
      <w:r w:rsidRPr="004E50E9">
        <w:t xml:space="preserve"> </w:t>
      </w:r>
      <w:r w:rsidRPr="004E50E9">
        <w:rPr>
          <w:bCs/>
          <w:i/>
        </w:rPr>
        <w:t>Deir el-</w:t>
      </w:r>
      <w:proofErr w:type="spellStart"/>
      <w:r w:rsidRPr="004E50E9">
        <w:rPr>
          <w:bCs/>
          <w:i/>
        </w:rPr>
        <w:t>Bahari</w:t>
      </w:r>
      <w:proofErr w:type="spellEnd"/>
      <w:r w:rsidRPr="004E50E9">
        <w:rPr>
          <w:bCs/>
          <w:i/>
        </w:rPr>
        <w:t xml:space="preserve"> in the Hellenistic and Roman Periods: A Study of an Egyptian Temple Based on Greek Sources</w:t>
      </w:r>
      <w:r w:rsidRPr="004E50E9">
        <w:t>.</w:t>
      </w:r>
      <w:r w:rsidRPr="00F16B2E">
        <w:t xml:space="preserve"> </w:t>
      </w:r>
      <w:r>
        <w:t xml:space="preserve"> Journal of Juristic Papyrology Supplements 4 (</w:t>
      </w:r>
      <w:r w:rsidRPr="00F16B2E">
        <w:t xml:space="preserve">Warsaw: Institute of Archaeology, Warsaw University and </w:t>
      </w:r>
      <w:proofErr w:type="spellStart"/>
      <w:r w:rsidRPr="00F16B2E">
        <w:t>Fundacja</w:t>
      </w:r>
      <w:proofErr w:type="spellEnd"/>
      <w:r w:rsidRPr="00F16B2E">
        <w:t xml:space="preserve"> </w:t>
      </w:r>
      <w:proofErr w:type="spellStart"/>
      <w:r w:rsidRPr="00F16B2E">
        <w:t>im</w:t>
      </w:r>
      <w:proofErr w:type="spellEnd"/>
      <w:r w:rsidRPr="00F16B2E">
        <w:t xml:space="preserve">. </w:t>
      </w:r>
      <w:proofErr w:type="spellStart"/>
      <w:r w:rsidRPr="00F16B2E">
        <w:t>Rafała</w:t>
      </w:r>
      <w:proofErr w:type="spellEnd"/>
      <w:r w:rsidRPr="00F16B2E">
        <w:t xml:space="preserve"> </w:t>
      </w:r>
      <w:proofErr w:type="spellStart"/>
      <w:r w:rsidRPr="00F16B2E">
        <w:t>Taubenschlaga</w:t>
      </w:r>
      <w:proofErr w:type="spellEnd"/>
      <w:r>
        <w:t xml:space="preserve">, 2006) in the </w:t>
      </w:r>
      <w:r>
        <w:rPr>
          <w:i/>
        </w:rPr>
        <w:t>Journal of Hellenic Studies</w:t>
      </w:r>
      <w:r>
        <w:t xml:space="preserve"> 128 (2008): 261.</w:t>
      </w:r>
    </w:p>
    <w:p w14:paraId="78E9DE7F" w14:textId="3F09941D" w:rsidR="004E71AB" w:rsidRDefault="008C4183" w:rsidP="004E71AB">
      <w:pPr>
        <w:widowControl w:val="0"/>
        <w:ind w:left="180" w:hanging="180"/>
      </w:pPr>
      <w:r>
        <w:t xml:space="preserve">• </w:t>
      </w:r>
      <w:proofErr w:type="spellStart"/>
      <w:r>
        <w:t>Phiroze</w:t>
      </w:r>
      <w:proofErr w:type="spellEnd"/>
      <w:r>
        <w:t xml:space="preserve"> </w:t>
      </w:r>
      <w:proofErr w:type="spellStart"/>
      <w:r>
        <w:t>Vasunia</w:t>
      </w:r>
      <w:proofErr w:type="spellEnd"/>
      <w:r>
        <w:t xml:space="preserve">, </w:t>
      </w:r>
      <w:r>
        <w:rPr>
          <w:i/>
        </w:rPr>
        <w:t>The Gift of the Nile: Hellenizing Egypt from Aeschylus to Alexander</w:t>
      </w:r>
      <w:r>
        <w:t xml:space="preserve">, Classics and Contemporary Thought 8 (Berkeley: University of California Press, 2001) in the </w:t>
      </w:r>
      <w:r>
        <w:rPr>
          <w:i/>
        </w:rPr>
        <w:t>Journal of Hellenic Studies</w:t>
      </w:r>
      <w:r>
        <w:t xml:space="preserve"> 123 (2003): 224-5.</w:t>
      </w:r>
    </w:p>
    <w:p w14:paraId="6F4A34BF" w14:textId="77777777" w:rsidR="008C4183" w:rsidRDefault="008C4183">
      <w:pPr>
        <w:widowControl w:val="0"/>
      </w:pPr>
    </w:p>
    <w:p w14:paraId="1F9E52F4" w14:textId="4B25E52F" w:rsidR="008C4183" w:rsidRPr="00953138" w:rsidRDefault="008C4183" w:rsidP="00953138">
      <w:pPr>
        <w:widowControl w:val="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Forthcoming and In Preparation</w:t>
      </w:r>
    </w:p>
    <w:p w14:paraId="01F42E50" w14:textId="0FA15D07" w:rsidR="003C7220" w:rsidRDefault="003C7220" w:rsidP="00945D3F">
      <w:pPr>
        <w:widowControl w:val="0"/>
        <w:tabs>
          <w:tab w:val="right" w:pos="9360"/>
        </w:tabs>
        <w:ind w:left="180" w:hanging="180"/>
      </w:pPr>
      <w:r>
        <w:t xml:space="preserve">• Entries for </w:t>
      </w:r>
      <w:r w:rsidRPr="008C7713">
        <w:rPr>
          <w:i/>
        </w:rPr>
        <w:t>The Herodotus Encyclopedia</w:t>
      </w:r>
      <w:r>
        <w:t xml:space="preserve">, edited by Christopher Baron (forthcoming 2020, Wiley-Blackwell): </w:t>
      </w:r>
      <w:proofErr w:type="spellStart"/>
      <w:r w:rsidRPr="008D4909">
        <w:rPr>
          <w:bCs/>
        </w:rPr>
        <w:t>Calasiries</w:t>
      </w:r>
      <w:proofErr w:type="spellEnd"/>
      <w:r w:rsidRPr="008D4909">
        <w:t xml:space="preserve">; </w:t>
      </w:r>
      <w:r w:rsidRPr="008D4909">
        <w:rPr>
          <w:bCs/>
        </w:rPr>
        <w:t>Cheops</w:t>
      </w:r>
      <w:r w:rsidRPr="008D4909">
        <w:t xml:space="preserve">; </w:t>
      </w:r>
      <w:proofErr w:type="spellStart"/>
      <w:r w:rsidRPr="008D4909">
        <w:rPr>
          <w:bCs/>
        </w:rPr>
        <w:t>Chephren</w:t>
      </w:r>
      <w:proofErr w:type="spellEnd"/>
      <w:r w:rsidRPr="008D4909">
        <w:t xml:space="preserve">; </w:t>
      </w:r>
      <w:r w:rsidRPr="008D4909">
        <w:rPr>
          <w:bCs/>
        </w:rPr>
        <w:t>Egypt</w:t>
      </w:r>
      <w:r w:rsidRPr="008D4909">
        <w:t xml:space="preserve">; </w:t>
      </w:r>
      <w:proofErr w:type="spellStart"/>
      <w:r w:rsidRPr="008D4909">
        <w:rPr>
          <w:bCs/>
        </w:rPr>
        <w:t>Hermotybians</w:t>
      </w:r>
      <w:proofErr w:type="spellEnd"/>
      <w:r w:rsidRPr="008D4909">
        <w:t xml:space="preserve">; </w:t>
      </w:r>
      <w:proofErr w:type="spellStart"/>
      <w:r w:rsidRPr="008D4909">
        <w:rPr>
          <w:bCs/>
        </w:rPr>
        <w:t>Moeris</w:t>
      </w:r>
      <w:proofErr w:type="spellEnd"/>
      <w:r w:rsidRPr="008D4909">
        <w:rPr>
          <w:bCs/>
        </w:rPr>
        <w:t xml:space="preserve"> (king)</w:t>
      </w:r>
      <w:r w:rsidRPr="008D4909">
        <w:t xml:space="preserve">; </w:t>
      </w:r>
      <w:proofErr w:type="spellStart"/>
      <w:r w:rsidRPr="008D4909">
        <w:rPr>
          <w:bCs/>
        </w:rPr>
        <w:t>Moeris</w:t>
      </w:r>
      <w:proofErr w:type="spellEnd"/>
      <w:r w:rsidRPr="008D4909">
        <w:rPr>
          <w:bCs/>
        </w:rPr>
        <w:t xml:space="preserve"> (lake)</w:t>
      </w:r>
      <w:r w:rsidRPr="008D4909">
        <w:t xml:space="preserve">; </w:t>
      </w:r>
      <w:proofErr w:type="spellStart"/>
      <w:r w:rsidRPr="008D4909">
        <w:rPr>
          <w:bCs/>
        </w:rPr>
        <w:t>Mycerinus</w:t>
      </w:r>
      <w:proofErr w:type="spellEnd"/>
      <w:r w:rsidRPr="008D4909">
        <w:t xml:space="preserve">; </w:t>
      </w:r>
      <w:proofErr w:type="spellStart"/>
      <w:r w:rsidRPr="008D4909">
        <w:rPr>
          <w:bCs/>
        </w:rPr>
        <w:t>Rhampsinitus</w:t>
      </w:r>
      <w:proofErr w:type="spellEnd"/>
      <w:r w:rsidRPr="008D4909">
        <w:t xml:space="preserve">; </w:t>
      </w:r>
      <w:r w:rsidRPr="008D4909">
        <w:rPr>
          <w:bCs/>
        </w:rPr>
        <w:t>Sais</w:t>
      </w:r>
      <w:r w:rsidRPr="008D4909">
        <w:t xml:space="preserve">; </w:t>
      </w:r>
      <w:r w:rsidRPr="008D4909">
        <w:rPr>
          <w:bCs/>
        </w:rPr>
        <w:t>Thebes (Egypt)</w:t>
      </w:r>
    </w:p>
    <w:p w14:paraId="7BB6B55D" w14:textId="3C7A7E3B" w:rsidR="00A420C8" w:rsidRPr="003C7220" w:rsidRDefault="006310C7" w:rsidP="003C7220">
      <w:pPr>
        <w:widowControl w:val="0"/>
        <w:tabs>
          <w:tab w:val="right" w:pos="9360"/>
        </w:tabs>
        <w:ind w:left="180" w:hanging="180"/>
        <w:rPr>
          <w:b/>
        </w:rPr>
      </w:pPr>
      <w:r>
        <w:t xml:space="preserve">• </w:t>
      </w:r>
      <w:r w:rsidR="0071404A">
        <w:tab/>
      </w:r>
      <w:r>
        <w:t>“</w:t>
      </w:r>
      <w:r w:rsidRPr="00B075CF">
        <w:t>Indigenous élites and Ptolemaic Dynastic Time</w:t>
      </w:r>
      <w:r>
        <w:t>,”</w:t>
      </w:r>
      <w:r w:rsidR="0071404A">
        <w:t xml:space="preserve"> in </w:t>
      </w:r>
      <w:r w:rsidR="0071404A" w:rsidRPr="00D65C67">
        <w:rPr>
          <w:i/>
        </w:rPr>
        <w:t xml:space="preserve">Comparing the Ptolemaic and Seleucid Empires: </w:t>
      </w:r>
      <w:r w:rsidR="00B30A47">
        <w:rPr>
          <w:i/>
        </w:rPr>
        <w:t>Integration, Communication and Resistance</w:t>
      </w:r>
      <w:r w:rsidR="0071404A">
        <w:t xml:space="preserve">, edited by S. von </w:t>
      </w:r>
      <w:proofErr w:type="spellStart"/>
      <w:r w:rsidR="0071404A">
        <w:t>Reden</w:t>
      </w:r>
      <w:proofErr w:type="spellEnd"/>
      <w:r w:rsidR="0071404A">
        <w:t xml:space="preserve"> and C. Fischer Bovet (</w:t>
      </w:r>
      <w:r w:rsidR="0050017C">
        <w:t>submitted</w:t>
      </w:r>
      <w:r w:rsidR="0071404A">
        <w:t>)</w:t>
      </w:r>
    </w:p>
    <w:p w14:paraId="25A38567" w14:textId="0524101A" w:rsidR="005D151E" w:rsidRPr="00403D00" w:rsidRDefault="005D151E" w:rsidP="00403D00">
      <w:pPr>
        <w:widowControl w:val="0"/>
        <w:tabs>
          <w:tab w:val="right" w:pos="9360"/>
        </w:tabs>
        <w:ind w:left="180" w:hanging="180"/>
        <w:rPr>
          <w:bCs/>
        </w:rPr>
      </w:pPr>
      <w:r>
        <w:t xml:space="preserve">• </w:t>
      </w:r>
      <w:r w:rsidRPr="00DD2EB2">
        <w:t>“Form and Intertextuality in the Greek Hymns to Isis,”</w:t>
      </w:r>
      <w:r>
        <w:t xml:space="preserve"> in</w:t>
      </w:r>
      <w:r w:rsidRPr="00DD2EB2">
        <w:t xml:space="preserve"> </w:t>
      </w:r>
      <w:proofErr w:type="spellStart"/>
      <w:r w:rsidRPr="00DD2EB2">
        <w:rPr>
          <w:bCs/>
          <w:i/>
        </w:rPr>
        <w:t>Hymnen</w:t>
      </w:r>
      <w:proofErr w:type="spellEnd"/>
      <w:r w:rsidRPr="00DD2EB2">
        <w:rPr>
          <w:bCs/>
          <w:i/>
        </w:rPr>
        <w:t xml:space="preserve"> und </w:t>
      </w:r>
      <w:proofErr w:type="spellStart"/>
      <w:r w:rsidRPr="00DD2EB2">
        <w:rPr>
          <w:bCs/>
          <w:i/>
        </w:rPr>
        <w:t>Götteraretalogien</w:t>
      </w:r>
      <w:proofErr w:type="spellEnd"/>
      <w:r w:rsidRPr="00DD2EB2">
        <w:rPr>
          <w:bCs/>
          <w:i/>
        </w:rPr>
        <w:t xml:space="preserve"> in den </w:t>
      </w:r>
      <w:proofErr w:type="spellStart"/>
      <w:r w:rsidRPr="00DD2EB2">
        <w:rPr>
          <w:bCs/>
          <w:i/>
        </w:rPr>
        <w:t>Gesellschaften</w:t>
      </w:r>
      <w:proofErr w:type="spellEnd"/>
      <w:r w:rsidRPr="00DD2EB2">
        <w:rPr>
          <w:bCs/>
          <w:i/>
        </w:rPr>
        <w:t xml:space="preserve"> des </w:t>
      </w:r>
      <w:proofErr w:type="spellStart"/>
      <w:r w:rsidRPr="00DD2EB2">
        <w:rPr>
          <w:bCs/>
          <w:i/>
        </w:rPr>
        <w:t>antiken</w:t>
      </w:r>
      <w:proofErr w:type="spellEnd"/>
      <w:r w:rsidRPr="00DD2EB2">
        <w:rPr>
          <w:bCs/>
          <w:i/>
        </w:rPr>
        <w:t xml:space="preserve"> </w:t>
      </w:r>
      <w:proofErr w:type="spellStart"/>
      <w:r w:rsidRPr="00DD2EB2">
        <w:rPr>
          <w:bCs/>
          <w:i/>
        </w:rPr>
        <w:t>Mittelmeerraumes</w:t>
      </w:r>
      <w:proofErr w:type="spellEnd"/>
      <w:r w:rsidRPr="00DD2EB2">
        <w:rPr>
          <w:bCs/>
          <w:i/>
        </w:rPr>
        <w:t xml:space="preserve">: von </w:t>
      </w:r>
      <w:proofErr w:type="spellStart"/>
      <w:r w:rsidRPr="00DD2EB2">
        <w:rPr>
          <w:bCs/>
          <w:i/>
        </w:rPr>
        <w:t>Inana</w:t>
      </w:r>
      <w:proofErr w:type="spellEnd"/>
      <w:r w:rsidRPr="00DD2EB2">
        <w:rPr>
          <w:bCs/>
          <w:i/>
        </w:rPr>
        <w:t xml:space="preserve"> und Isis </w:t>
      </w:r>
      <w:proofErr w:type="spellStart"/>
      <w:r w:rsidRPr="00DD2EB2">
        <w:rPr>
          <w:bCs/>
          <w:i/>
        </w:rPr>
        <w:t>bis</w:t>
      </w:r>
      <w:proofErr w:type="spellEnd"/>
      <w:r w:rsidRPr="00DD2EB2">
        <w:rPr>
          <w:bCs/>
          <w:i/>
        </w:rPr>
        <w:t xml:space="preserve"> </w:t>
      </w:r>
      <w:proofErr w:type="spellStart"/>
      <w:r w:rsidRPr="00DD2EB2">
        <w:rPr>
          <w:bCs/>
          <w:i/>
        </w:rPr>
        <w:t>Jahve</w:t>
      </w:r>
      <w:proofErr w:type="spellEnd"/>
      <w:r w:rsidRPr="00DD2EB2">
        <w:rPr>
          <w:bCs/>
          <w:i/>
        </w:rPr>
        <w:t xml:space="preserve"> und Christus</w:t>
      </w:r>
      <w:r w:rsidRPr="00DD2EB2">
        <w:rPr>
          <w:bCs/>
        </w:rPr>
        <w:t xml:space="preserve">, </w:t>
      </w:r>
      <w:r>
        <w:rPr>
          <w:bCs/>
        </w:rPr>
        <w:lastRenderedPageBreak/>
        <w:t xml:space="preserve">edited by M. Stadler and L. </w:t>
      </w:r>
      <w:proofErr w:type="spellStart"/>
      <w:r>
        <w:rPr>
          <w:bCs/>
        </w:rPr>
        <w:t>Bricault</w:t>
      </w:r>
      <w:proofErr w:type="spellEnd"/>
      <w:r>
        <w:rPr>
          <w:bCs/>
        </w:rPr>
        <w:t xml:space="preserve"> (submitted)</w:t>
      </w:r>
    </w:p>
    <w:p w14:paraId="60B6B72E" w14:textId="369E2D61" w:rsidR="00B036C9" w:rsidRDefault="009124DD" w:rsidP="00B036C9">
      <w:pPr>
        <w:widowControl w:val="0"/>
        <w:tabs>
          <w:tab w:val="right" w:pos="9360"/>
        </w:tabs>
        <w:ind w:left="180" w:hanging="180"/>
      </w:pPr>
      <w:r>
        <w:t xml:space="preserve">• </w:t>
      </w:r>
      <w:r w:rsidRPr="009124DD">
        <w:rPr>
          <w:i/>
        </w:rPr>
        <w:t>The Maccabean Moment</w:t>
      </w:r>
      <w:r>
        <w:t xml:space="preserve"> (co-edited with Paul Kosmin)</w:t>
      </w:r>
      <w:r w:rsidR="00B036C9">
        <w:t xml:space="preserve"> – includes contribution of an essay on </w:t>
      </w:r>
      <w:r w:rsidR="00B036C9">
        <w:rPr>
          <w:rFonts w:eastAsia="Times New Roman"/>
        </w:rPr>
        <w:t>“Revolts, Resistance, and the Materiality of the Moral Order in Ptolemaic Egypt,” and</w:t>
      </w:r>
      <w:r w:rsidR="00B036C9">
        <w:t xml:space="preserve"> co-authorship of the “Introduction” </w:t>
      </w:r>
      <w:r w:rsidR="00431E25">
        <w:t>(submitted for review)</w:t>
      </w:r>
    </w:p>
    <w:p w14:paraId="671FD012" w14:textId="4A7E3A0D" w:rsidR="0064017A" w:rsidRDefault="0064017A" w:rsidP="00E33008">
      <w:pPr>
        <w:widowControl w:val="0"/>
        <w:tabs>
          <w:tab w:val="right" w:pos="9360"/>
        </w:tabs>
        <w:ind w:left="180" w:hanging="180"/>
      </w:pPr>
      <w:r>
        <w:t xml:space="preserve">• </w:t>
      </w:r>
      <w:r w:rsidRPr="0064017A">
        <w:rPr>
          <w:i/>
        </w:rPr>
        <w:t>At the Gates of the Temple: Public space in Ptolemaic Egypt</w:t>
      </w:r>
      <w:r>
        <w:t xml:space="preserve"> (in progress)</w:t>
      </w:r>
    </w:p>
    <w:p w14:paraId="538A7941" w14:textId="69015655" w:rsidR="00403D00" w:rsidRDefault="00403D00" w:rsidP="00403D00">
      <w:pPr>
        <w:widowControl w:val="0"/>
        <w:tabs>
          <w:tab w:val="right" w:pos="9360"/>
        </w:tabs>
        <w:ind w:left="180" w:hanging="180"/>
      </w:pPr>
      <w:r>
        <w:t xml:space="preserve">• “Carnival in </w:t>
      </w:r>
      <w:proofErr w:type="spellStart"/>
      <w:r>
        <w:t>Cenchreae</w:t>
      </w:r>
      <w:proofErr w:type="spellEnd"/>
      <w:r>
        <w:t xml:space="preserve">” in </w:t>
      </w:r>
      <w:r w:rsidRPr="001A0767">
        <w:rPr>
          <w:i/>
        </w:rPr>
        <w:t>Fragments</w:t>
      </w:r>
      <w:r>
        <w:t xml:space="preserve"> (in preparation)</w:t>
      </w:r>
    </w:p>
    <w:p w14:paraId="55D9AA11" w14:textId="66471E0D" w:rsidR="0096685D" w:rsidRDefault="0096685D" w:rsidP="00E33008">
      <w:pPr>
        <w:widowControl w:val="0"/>
        <w:tabs>
          <w:tab w:val="right" w:pos="9360"/>
        </w:tabs>
        <w:ind w:left="180" w:hanging="180"/>
      </w:pPr>
      <w:r>
        <w:t xml:space="preserve">• </w:t>
      </w:r>
      <w:r w:rsidRPr="0096685D">
        <w:rPr>
          <w:i/>
        </w:rPr>
        <w:t>History of Egyptian Civilization</w:t>
      </w:r>
      <w:r>
        <w:t xml:space="preserve"> (co-authored with P. Dorman and J. </w:t>
      </w:r>
      <w:proofErr w:type="spellStart"/>
      <w:r>
        <w:t>Westerfeld</w:t>
      </w:r>
      <w:proofErr w:type="spellEnd"/>
      <w:r>
        <w:t>;</w:t>
      </w:r>
      <w:r w:rsidR="00612A24">
        <w:t xml:space="preserve"> in preparation;</w:t>
      </w:r>
      <w:r>
        <w:t xml:space="preserve"> under contract with Cambridge University Press)</w:t>
      </w:r>
    </w:p>
    <w:p w14:paraId="0BC6D5BB" w14:textId="29F3F498" w:rsidR="00A420C8" w:rsidRDefault="00A420C8" w:rsidP="00A420C8">
      <w:pPr>
        <w:widowControl w:val="0"/>
        <w:tabs>
          <w:tab w:val="right" w:pos="9360"/>
        </w:tabs>
        <w:ind w:left="180" w:hanging="180"/>
      </w:pPr>
      <w:r>
        <w:t xml:space="preserve">• “Greek and Latin sources” in </w:t>
      </w:r>
      <w:r w:rsidRPr="005B6529">
        <w:rPr>
          <w:i/>
        </w:rPr>
        <w:t>The Oxford Handbook of Egyptology</w:t>
      </w:r>
      <w:r>
        <w:t>, edited by Ian Shaw</w:t>
      </w:r>
      <w:r w:rsidR="006A1B4A">
        <w:t xml:space="preserve"> and Elizabeth </w:t>
      </w:r>
      <w:proofErr w:type="spellStart"/>
      <w:r w:rsidR="006A1B4A">
        <w:t>Bloxam</w:t>
      </w:r>
      <w:proofErr w:type="spellEnd"/>
      <w:r>
        <w:t xml:space="preserve"> (Oxford University Press</w:t>
      </w:r>
      <w:r w:rsidR="00843A37">
        <w:t>;</w:t>
      </w:r>
      <w:r w:rsidR="000050D8">
        <w:t xml:space="preserve"> forthcoming 2020</w:t>
      </w:r>
      <w:r>
        <w:t>)</w:t>
      </w:r>
    </w:p>
    <w:p w14:paraId="1A6ABC4F" w14:textId="53B5E35B" w:rsidR="00A420C8" w:rsidRPr="008E0DEC" w:rsidRDefault="00B20507" w:rsidP="008E0DEC">
      <w:pPr>
        <w:ind w:left="180" w:hanging="180"/>
        <w:rPr>
          <w:bCs/>
        </w:rPr>
      </w:pPr>
      <w:r>
        <w:t>• “</w:t>
      </w:r>
      <w:r w:rsidRPr="006B02AC">
        <w:rPr>
          <w:bCs/>
        </w:rPr>
        <w:t xml:space="preserve">Alexandria the cosmopolis and the formation of the </w:t>
      </w:r>
      <w:proofErr w:type="spellStart"/>
      <w:r w:rsidRPr="006B02AC">
        <w:rPr>
          <w:bCs/>
        </w:rPr>
        <w:t>Nechepso-Petosiris</w:t>
      </w:r>
      <w:proofErr w:type="spellEnd"/>
      <w:r w:rsidRPr="006B02AC">
        <w:rPr>
          <w:bCs/>
        </w:rPr>
        <w:t xml:space="preserve"> tradition</w:t>
      </w:r>
      <w:r>
        <w:rPr>
          <w:bCs/>
        </w:rPr>
        <w:t xml:space="preserve">,” in </w:t>
      </w:r>
      <w:r w:rsidRPr="006B02AC">
        <w:rPr>
          <w:bCs/>
          <w:i/>
        </w:rPr>
        <w:t>Alexandria the cosmopolis: a global perspective</w:t>
      </w:r>
      <w:r>
        <w:rPr>
          <w:bCs/>
        </w:rPr>
        <w:t xml:space="preserve">, edited by </w:t>
      </w:r>
      <w:r>
        <w:rPr>
          <w:rFonts w:eastAsia="Times New Roman"/>
        </w:rPr>
        <w:t xml:space="preserve">E. </w:t>
      </w:r>
      <w:proofErr w:type="spellStart"/>
      <w:r>
        <w:rPr>
          <w:rFonts w:eastAsia="Times New Roman"/>
        </w:rPr>
        <w:t>Fragaki</w:t>
      </w:r>
      <w:proofErr w:type="spellEnd"/>
      <w:r>
        <w:rPr>
          <w:rFonts w:eastAsia="Times New Roman"/>
        </w:rPr>
        <w:t xml:space="preserve">, M.-D. </w:t>
      </w:r>
      <w:proofErr w:type="spellStart"/>
      <w:r>
        <w:rPr>
          <w:rFonts w:eastAsia="Times New Roman"/>
        </w:rPr>
        <w:t>Nenna</w:t>
      </w:r>
      <w:proofErr w:type="spellEnd"/>
      <w:r>
        <w:rPr>
          <w:rFonts w:eastAsia="Times New Roman"/>
        </w:rPr>
        <w:t xml:space="preserve">, and M. J. </w:t>
      </w:r>
      <w:proofErr w:type="spellStart"/>
      <w:r>
        <w:rPr>
          <w:rFonts w:eastAsia="Times New Roman"/>
        </w:rPr>
        <w:t>Versluys</w:t>
      </w:r>
      <w:proofErr w:type="spellEnd"/>
      <w:r>
        <w:rPr>
          <w:rFonts w:eastAsia="Times New Roman"/>
        </w:rPr>
        <w:t xml:space="preserve"> (to be published by the </w:t>
      </w:r>
      <w:r>
        <w:rPr>
          <w:bCs/>
        </w:rPr>
        <w:t xml:space="preserve">Centre </w:t>
      </w:r>
      <w:proofErr w:type="spellStart"/>
      <w:r>
        <w:rPr>
          <w:bCs/>
        </w:rPr>
        <w:t>d’Études</w:t>
      </w:r>
      <w:proofErr w:type="spellEnd"/>
      <w:r>
        <w:rPr>
          <w:bCs/>
        </w:rPr>
        <w:t xml:space="preserve"> Alexandrines)</w:t>
      </w:r>
    </w:p>
    <w:p w14:paraId="251ADCF2" w14:textId="77777777" w:rsidR="008C4183" w:rsidRDefault="008C4183">
      <w:pPr>
        <w:widowControl w:val="0"/>
      </w:pPr>
    </w:p>
    <w:p w14:paraId="129B0376" w14:textId="77777777" w:rsidR="008C4183" w:rsidRPr="000D3090" w:rsidRDefault="008C4183" w:rsidP="008C4183">
      <w:pPr>
        <w:widowControl w:val="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Papers Presented at Conferences and Colloquia</w:t>
      </w:r>
    </w:p>
    <w:p w14:paraId="01E0337F" w14:textId="2447F971" w:rsidR="008B7FDE" w:rsidRPr="008B7FDE" w:rsidRDefault="008B7FDE" w:rsidP="008B7FDE">
      <w:pPr>
        <w:ind w:left="180" w:hanging="180"/>
      </w:pPr>
      <w:r>
        <w:t>• “</w:t>
      </w:r>
      <w:r w:rsidRPr="008B7FDE">
        <w:t xml:space="preserve">Herodotus, Bubastis, and the </w:t>
      </w:r>
      <w:r w:rsidRPr="008B7FDE">
        <w:rPr>
          <w:i/>
        </w:rPr>
        <w:t>agora</w:t>
      </w:r>
      <w:r w:rsidRPr="008B7FDE">
        <w:t xml:space="preserve"> of the Egyptians: 2.137-138</w:t>
      </w:r>
      <w:r>
        <w:t xml:space="preserve">,” </w:t>
      </w:r>
      <w:r w:rsidRPr="008B7FDE">
        <w:rPr>
          <w:i/>
        </w:rPr>
        <w:t>Herodotus Helpline Online Seminar</w:t>
      </w:r>
      <w:r w:rsidRPr="008B7FDE">
        <w:t>, July 8, 2020</w:t>
      </w:r>
    </w:p>
    <w:p w14:paraId="1C973FBD" w14:textId="310E04F0" w:rsidR="006B02AC" w:rsidRPr="006B02AC" w:rsidRDefault="006B02AC" w:rsidP="006B02AC">
      <w:pPr>
        <w:ind w:left="180" w:hanging="180"/>
        <w:rPr>
          <w:bCs/>
        </w:rPr>
      </w:pPr>
      <w:r>
        <w:t>• “</w:t>
      </w:r>
      <w:r w:rsidRPr="006B02AC">
        <w:rPr>
          <w:bCs/>
        </w:rPr>
        <w:t xml:space="preserve">Alexandria the cosmopolis and the formation of the </w:t>
      </w:r>
      <w:proofErr w:type="spellStart"/>
      <w:r w:rsidRPr="006B02AC">
        <w:rPr>
          <w:bCs/>
        </w:rPr>
        <w:t>Nechepso-Petosiris</w:t>
      </w:r>
      <w:proofErr w:type="spellEnd"/>
      <w:r w:rsidRPr="006B02AC">
        <w:rPr>
          <w:bCs/>
        </w:rPr>
        <w:t xml:space="preserve"> tradition</w:t>
      </w:r>
      <w:r>
        <w:rPr>
          <w:bCs/>
        </w:rPr>
        <w:t xml:space="preserve">,” </w:t>
      </w:r>
      <w:r w:rsidRPr="006B02AC">
        <w:rPr>
          <w:bCs/>
          <w:i/>
        </w:rPr>
        <w:t>Alexandria the cosmopolis: a global perspective</w:t>
      </w:r>
      <w:r>
        <w:rPr>
          <w:bCs/>
        </w:rPr>
        <w:t xml:space="preserve">, Centre </w:t>
      </w:r>
      <w:proofErr w:type="spellStart"/>
      <w:r>
        <w:rPr>
          <w:bCs/>
        </w:rPr>
        <w:t>d’</w:t>
      </w:r>
      <w:r w:rsidR="00954964">
        <w:rPr>
          <w:bCs/>
        </w:rPr>
        <w:t>É</w:t>
      </w:r>
      <w:r>
        <w:rPr>
          <w:bCs/>
        </w:rPr>
        <w:t>tudes</w:t>
      </w:r>
      <w:proofErr w:type="spellEnd"/>
      <w:r>
        <w:rPr>
          <w:bCs/>
        </w:rPr>
        <w:t xml:space="preserve"> Alexandrines, </w:t>
      </w:r>
      <w:r w:rsidRPr="006B02AC">
        <w:rPr>
          <w:bCs/>
        </w:rPr>
        <w:t>Alexandria,</w:t>
      </w:r>
      <w:r>
        <w:rPr>
          <w:bCs/>
        </w:rPr>
        <w:t xml:space="preserve"> Egypt, December 3</w:t>
      </w:r>
      <w:r w:rsidRPr="006B02AC">
        <w:rPr>
          <w:bCs/>
        </w:rPr>
        <w:t>, 2019</w:t>
      </w:r>
    </w:p>
    <w:p w14:paraId="50380E13" w14:textId="7577F9D3" w:rsidR="00BB0BD8" w:rsidRPr="00BB0BD8" w:rsidRDefault="00BB0BD8" w:rsidP="00BB0BD8">
      <w:pPr>
        <w:ind w:left="180" w:hanging="180"/>
      </w:pPr>
      <w:r>
        <w:t>• “</w:t>
      </w:r>
      <w:r w:rsidRPr="00BB0BD8">
        <w:t>Origins, dialogues, and identities:</w:t>
      </w:r>
      <w:r>
        <w:t xml:space="preserve"> </w:t>
      </w:r>
      <w:r w:rsidRPr="00BB0BD8">
        <w:t>Shifting perspectives on Greek hymns to Egyptian gods</w:t>
      </w:r>
      <w:r>
        <w:t xml:space="preserve">,” New Developments in </w:t>
      </w:r>
      <w:proofErr w:type="spellStart"/>
      <w:r>
        <w:t>Isiac</w:t>
      </w:r>
      <w:proofErr w:type="spellEnd"/>
      <w:r>
        <w:t xml:space="preserve"> Studies</w:t>
      </w:r>
      <w:r w:rsidR="00171C0A">
        <w:t xml:space="preserve"> Panel</w:t>
      </w:r>
      <w:r>
        <w:t xml:space="preserve">, at the </w:t>
      </w:r>
      <w:r w:rsidRPr="00BB0BD8">
        <w:rPr>
          <w:i/>
        </w:rPr>
        <w:t xml:space="preserve">Joint Annual Meeting of the Archaeological Institute of </w:t>
      </w:r>
      <w:r w:rsidR="00171C0A">
        <w:rPr>
          <w:i/>
        </w:rPr>
        <w:t>America and the Society</w:t>
      </w:r>
      <w:r w:rsidRPr="00BB0BD8">
        <w:rPr>
          <w:i/>
        </w:rPr>
        <w:t xml:space="preserve"> and the Society for Classical Studies</w:t>
      </w:r>
      <w:r>
        <w:t>,</w:t>
      </w:r>
      <w:r w:rsidR="001324B2">
        <w:t xml:space="preserve"> San Diego,</w:t>
      </w:r>
      <w:r>
        <w:t xml:space="preserve"> 6 January 2019</w:t>
      </w:r>
    </w:p>
    <w:p w14:paraId="2F643C22" w14:textId="75E57088" w:rsidR="00855950" w:rsidRPr="00DB0DEC" w:rsidRDefault="00855950" w:rsidP="00DB0DEC">
      <w:pPr>
        <w:ind w:left="180" w:hanging="180"/>
        <w:rPr>
          <w:b/>
          <w:bCs/>
        </w:rPr>
      </w:pPr>
      <w:r>
        <w:t xml:space="preserve">• “Form and Intertextuality in the Greek Hymns to Isis,” </w:t>
      </w:r>
      <w:proofErr w:type="spellStart"/>
      <w:r w:rsidR="00DB0DEC" w:rsidRPr="00DB0DEC">
        <w:rPr>
          <w:bCs/>
          <w:i/>
        </w:rPr>
        <w:t>Hymnen</w:t>
      </w:r>
      <w:proofErr w:type="spellEnd"/>
      <w:r w:rsidR="00DB0DEC" w:rsidRPr="00DB0DEC">
        <w:rPr>
          <w:bCs/>
          <w:i/>
        </w:rPr>
        <w:t xml:space="preserve"> und </w:t>
      </w:r>
      <w:proofErr w:type="spellStart"/>
      <w:r w:rsidR="00DB0DEC" w:rsidRPr="00DB0DEC">
        <w:rPr>
          <w:bCs/>
          <w:i/>
        </w:rPr>
        <w:t>Götteraretalogien</w:t>
      </w:r>
      <w:proofErr w:type="spellEnd"/>
      <w:r w:rsidR="00DB0DEC" w:rsidRPr="00DB0DEC">
        <w:rPr>
          <w:bCs/>
          <w:i/>
        </w:rPr>
        <w:t xml:space="preserve"> in den </w:t>
      </w:r>
      <w:proofErr w:type="spellStart"/>
      <w:r w:rsidR="00DB0DEC" w:rsidRPr="00DB0DEC">
        <w:rPr>
          <w:bCs/>
          <w:i/>
        </w:rPr>
        <w:t>Gesellschaften</w:t>
      </w:r>
      <w:proofErr w:type="spellEnd"/>
      <w:r w:rsidR="00DB0DEC" w:rsidRPr="00DB0DEC">
        <w:rPr>
          <w:bCs/>
          <w:i/>
        </w:rPr>
        <w:t xml:space="preserve"> des </w:t>
      </w:r>
      <w:proofErr w:type="spellStart"/>
      <w:r w:rsidR="00DB0DEC" w:rsidRPr="00DB0DEC">
        <w:rPr>
          <w:bCs/>
          <w:i/>
        </w:rPr>
        <w:t>antiken</w:t>
      </w:r>
      <w:proofErr w:type="spellEnd"/>
      <w:r w:rsidR="00DB0DEC" w:rsidRPr="00DB0DEC">
        <w:rPr>
          <w:bCs/>
          <w:i/>
        </w:rPr>
        <w:t xml:space="preserve"> </w:t>
      </w:r>
      <w:proofErr w:type="spellStart"/>
      <w:r w:rsidR="00DB0DEC" w:rsidRPr="00DB0DEC">
        <w:rPr>
          <w:bCs/>
          <w:i/>
        </w:rPr>
        <w:t>Mittelmeerraumes</w:t>
      </w:r>
      <w:proofErr w:type="spellEnd"/>
      <w:r w:rsidR="00DB0DEC" w:rsidRPr="00DB0DEC">
        <w:rPr>
          <w:bCs/>
          <w:i/>
        </w:rPr>
        <w:t xml:space="preserve">: von </w:t>
      </w:r>
      <w:proofErr w:type="spellStart"/>
      <w:r w:rsidR="00DB0DEC" w:rsidRPr="00DB0DEC">
        <w:rPr>
          <w:bCs/>
          <w:i/>
        </w:rPr>
        <w:t>Inana</w:t>
      </w:r>
      <w:proofErr w:type="spellEnd"/>
      <w:r w:rsidR="00DB0DEC" w:rsidRPr="00DB0DEC">
        <w:rPr>
          <w:bCs/>
          <w:i/>
        </w:rPr>
        <w:t xml:space="preserve"> und Isis </w:t>
      </w:r>
      <w:proofErr w:type="spellStart"/>
      <w:r w:rsidR="00DB0DEC" w:rsidRPr="00DB0DEC">
        <w:rPr>
          <w:bCs/>
          <w:i/>
        </w:rPr>
        <w:t>bis</w:t>
      </w:r>
      <w:proofErr w:type="spellEnd"/>
      <w:r w:rsidR="00DB0DEC" w:rsidRPr="00DB0DEC">
        <w:rPr>
          <w:bCs/>
          <w:i/>
        </w:rPr>
        <w:t xml:space="preserve"> </w:t>
      </w:r>
      <w:proofErr w:type="spellStart"/>
      <w:r w:rsidR="00DB0DEC" w:rsidRPr="00DB0DEC">
        <w:rPr>
          <w:bCs/>
          <w:i/>
        </w:rPr>
        <w:t>Jahve</w:t>
      </w:r>
      <w:proofErr w:type="spellEnd"/>
      <w:r w:rsidR="00DB0DEC" w:rsidRPr="00DB0DEC">
        <w:rPr>
          <w:bCs/>
          <w:i/>
        </w:rPr>
        <w:t xml:space="preserve"> und Christus</w:t>
      </w:r>
      <w:r w:rsidR="00DB0DEC">
        <w:rPr>
          <w:bCs/>
        </w:rPr>
        <w:t>, Julius-</w:t>
      </w:r>
      <w:proofErr w:type="spellStart"/>
      <w:r w:rsidR="00DB0DEC">
        <w:rPr>
          <w:bCs/>
        </w:rPr>
        <w:t>Maximilians</w:t>
      </w:r>
      <w:proofErr w:type="spellEnd"/>
      <w:r w:rsidR="00DB0DEC">
        <w:rPr>
          <w:bCs/>
        </w:rPr>
        <w:t>-Universität Wü</w:t>
      </w:r>
      <w:r w:rsidR="0082709D">
        <w:rPr>
          <w:bCs/>
        </w:rPr>
        <w:t>rzburg,</w:t>
      </w:r>
      <w:r w:rsidR="00DB0DEC">
        <w:rPr>
          <w:bCs/>
        </w:rPr>
        <w:t xml:space="preserve"> 12 September 2018</w:t>
      </w:r>
    </w:p>
    <w:p w14:paraId="758D2948" w14:textId="3B2EAA01" w:rsidR="00B075CF" w:rsidRPr="00B075CF" w:rsidRDefault="00B075CF" w:rsidP="00B075CF">
      <w:pPr>
        <w:ind w:left="180" w:hanging="180"/>
        <w:rPr>
          <w:b/>
        </w:rPr>
      </w:pPr>
      <w:r>
        <w:t>• “</w:t>
      </w:r>
      <w:r w:rsidRPr="00B075CF">
        <w:t>Indigenous élites and Ptolemaic Dynastic Time</w:t>
      </w:r>
      <w:r>
        <w:t>,”</w:t>
      </w:r>
      <w:r w:rsidR="00D65C67">
        <w:t xml:space="preserve"> </w:t>
      </w:r>
      <w:r w:rsidR="00D65C67" w:rsidRPr="00D65C67">
        <w:rPr>
          <w:i/>
        </w:rPr>
        <w:t>Comparing the Ptolemaic and Seleucid Empires: The Role of Local Elites and Populations</w:t>
      </w:r>
      <w:r w:rsidR="00D65C67">
        <w:t xml:space="preserve">, </w:t>
      </w:r>
      <w:r w:rsidR="00AD7FCD" w:rsidRPr="00AD7FCD">
        <w:rPr>
          <w:bCs/>
        </w:rPr>
        <w:t>Albert-</w:t>
      </w:r>
      <w:proofErr w:type="spellStart"/>
      <w:r w:rsidR="00AD7FCD" w:rsidRPr="00AD7FCD">
        <w:rPr>
          <w:bCs/>
        </w:rPr>
        <w:t>Ludwigs</w:t>
      </w:r>
      <w:proofErr w:type="spellEnd"/>
      <w:r w:rsidR="00AD7FCD" w:rsidRPr="00AD7FCD">
        <w:rPr>
          <w:bCs/>
        </w:rPr>
        <w:t>-Universität Freiburg</w:t>
      </w:r>
      <w:r w:rsidR="00962805">
        <w:t>, 2 July 2016</w:t>
      </w:r>
    </w:p>
    <w:p w14:paraId="1E3FAE49" w14:textId="5D6C061D" w:rsidR="00E044BB" w:rsidRDefault="00D44CEE" w:rsidP="001206D9">
      <w:pPr>
        <w:ind w:left="180" w:hanging="180"/>
      </w:pPr>
      <w:r>
        <w:t xml:space="preserve">• </w:t>
      </w:r>
      <w:r w:rsidR="00E044BB">
        <w:t xml:space="preserve">“Carnival in </w:t>
      </w:r>
      <w:proofErr w:type="spellStart"/>
      <w:r w:rsidR="00E044BB">
        <w:t>Cenchreae</w:t>
      </w:r>
      <w:proofErr w:type="spellEnd"/>
      <w:r w:rsidR="00E044BB">
        <w:t xml:space="preserve">,” </w:t>
      </w:r>
      <w:r w:rsidR="00E044BB" w:rsidRPr="00082217">
        <w:rPr>
          <w:i/>
        </w:rPr>
        <w:t>The Fragments Workshop</w:t>
      </w:r>
      <w:r w:rsidR="00E044BB">
        <w:t>, University of Michigan, 8 April 2016</w:t>
      </w:r>
    </w:p>
    <w:p w14:paraId="47340B8F" w14:textId="09DE43E8" w:rsidR="00D44CEE" w:rsidRDefault="00E044BB" w:rsidP="001206D9">
      <w:pPr>
        <w:ind w:left="180" w:hanging="180"/>
      </w:pPr>
      <w:r>
        <w:t xml:space="preserve">• </w:t>
      </w:r>
      <w:r w:rsidR="00D44CEE">
        <w:t>“</w:t>
      </w:r>
      <w:r w:rsidR="00D44CEE" w:rsidRPr="00D44CEE">
        <w:t>Feet and ears in temples of Egyptian gods at home and in diaspora</w:t>
      </w:r>
      <w:r w:rsidR="00D44CEE">
        <w:t>,” University of Chicago, 11 March 2016</w:t>
      </w:r>
    </w:p>
    <w:p w14:paraId="0FFD5B50" w14:textId="0855F4D9" w:rsidR="001206D9" w:rsidRDefault="001206D9" w:rsidP="001206D9">
      <w:pPr>
        <w:ind w:left="180" w:hanging="180"/>
      </w:pPr>
      <w:r>
        <w:t xml:space="preserve">• “Backgrounds: Graeco-Egyptian Esotericism,” </w:t>
      </w:r>
      <w:r w:rsidRPr="00951CE6">
        <w:rPr>
          <w:i/>
        </w:rPr>
        <w:t xml:space="preserve">Mystic Motherland: Africa, the </w:t>
      </w:r>
      <w:proofErr w:type="spellStart"/>
      <w:r w:rsidRPr="00951CE6">
        <w:rPr>
          <w:i/>
        </w:rPr>
        <w:t>Qurʾan</w:t>
      </w:r>
      <w:proofErr w:type="spellEnd"/>
      <w:r w:rsidRPr="00951CE6">
        <w:rPr>
          <w:i/>
        </w:rPr>
        <w:t>, and the Esoteric Sciences</w:t>
      </w:r>
      <w:r>
        <w:t xml:space="preserve">, </w:t>
      </w:r>
      <w:r w:rsidR="00160767">
        <w:t>University of Michigan</w:t>
      </w:r>
      <w:r>
        <w:t>, 30 October 2015</w:t>
      </w:r>
    </w:p>
    <w:p w14:paraId="73B4A838" w14:textId="65CA1535" w:rsidR="007E7B26" w:rsidRPr="0041597F" w:rsidRDefault="007E7B26" w:rsidP="0041597F">
      <w:pPr>
        <w:ind w:left="180" w:hanging="180"/>
        <w:rPr>
          <w:b/>
          <w:i/>
          <w:lang w:val="fr-FR"/>
        </w:rPr>
      </w:pPr>
      <w:r>
        <w:rPr>
          <w:smallCaps/>
        </w:rPr>
        <w:t xml:space="preserve">• </w:t>
      </w:r>
      <w:r>
        <w:t xml:space="preserve">“At the Gates of the Temple: Culture, Politics and Place in Ptolemaic Egypt,” </w:t>
      </w:r>
      <w:r w:rsidR="0041597F" w:rsidRPr="0041597F">
        <w:rPr>
          <w:i/>
          <w:lang w:val="fr-FR"/>
        </w:rPr>
        <w:t xml:space="preserve">Topographies of Power in the Ancient World: </w:t>
      </w:r>
      <w:proofErr w:type="spellStart"/>
      <w:r w:rsidR="0041597F" w:rsidRPr="0041597F">
        <w:rPr>
          <w:i/>
          <w:lang w:val="fr-FR"/>
        </w:rPr>
        <w:t>placing</w:t>
      </w:r>
      <w:proofErr w:type="spellEnd"/>
      <w:r w:rsidR="0041597F" w:rsidRPr="0041597F">
        <w:rPr>
          <w:i/>
          <w:lang w:val="fr-FR"/>
        </w:rPr>
        <w:t xml:space="preserve"> the </w:t>
      </w:r>
      <w:proofErr w:type="spellStart"/>
      <w:r w:rsidR="0041597F" w:rsidRPr="0041597F">
        <w:rPr>
          <w:i/>
          <w:lang w:val="fr-FR"/>
        </w:rPr>
        <w:t>gods</w:t>
      </w:r>
      <w:proofErr w:type="spellEnd"/>
      <w:r w:rsidR="0041597F" w:rsidRPr="0041597F">
        <w:rPr>
          <w:i/>
          <w:lang w:val="fr-FR"/>
        </w:rPr>
        <w:t xml:space="preserve"> / Topographies du pouvoir dans </w:t>
      </w:r>
      <w:proofErr w:type="gramStart"/>
      <w:r w:rsidR="0041597F" w:rsidRPr="0041597F">
        <w:rPr>
          <w:i/>
          <w:lang w:val="fr-FR"/>
        </w:rPr>
        <w:t>l’Antiquité :</w:t>
      </w:r>
      <w:proofErr w:type="gramEnd"/>
      <w:r w:rsidR="0041597F" w:rsidRPr="0041597F">
        <w:rPr>
          <w:i/>
          <w:lang w:val="fr-FR"/>
        </w:rPr>
        <w:t xml:space="preserve"> situer les dieux</w:t>
      </w:r>
      <w:r w:rsidR="0041597F">
        <w:rPr>
          <w:lang w:val="fr-FR"/>
        </w:rPr>
        <w:t>,</w:t>
      </w:r>
      <w:r w:rsidR="0041597F">
        <w:rPr>
          <w:b/>
          <w:i/>
          <w:lang w:val="fr-FR"/>
        </w:rPr>
        <w:t xml:space="preserve"> </w:t>
      </w:r>
      <w:r w:rsidR="0041597F">
        <w:rPr>
          <w:lang w:val="fr-FR"/>
        </w:rPr>
        <w:t xml:space="preserve">9th </w:t>
      </w:r>
      <w:r w:rsidR="0041597F">
        <w:t>Annual</w:t>
      </w:r>
      <w:r w:rsidR="0041597F" w:rsidRPr="00845EA8">
        <w:t xml:space="preserve"> Meeting of the Chicago-Paris Workshop on Ancient Religions</w:t>
      </w:r>
      <w:r w:rsidR="0041597F">
        <w:t>, Paris, 21 September 2015</w:t>
      </w:r>
    </w:p>
    <w:p w14:paraId="37130498" w14:textId="39D0404E" w:rsidR="00C05AA8" w:rsidRPr="00C05AA8" w:rsidRDefault="00C05AA8" w:rsidP="00C05AA8">
      <w:pPr>
        <w:ind w:left="180" w:hanging="180"/>
      </w:pPr>
      <w:r>
        <w:rPr>
          <w:smallCaps/>
        </w:rPr>
        <w:t xml:space="preserve">• </w:t>
      </w:r>
      <w:r w:rsidRPr="00C05AA8">
        <w:rPr>
          <w:smallCaps/>
        </w:rPr>
        <w:t>“</w:t>
      </w:r>
      <w:r w:rsidRPr="00C05AA8">
        <w:rPr>
          <w:bCs/>
        </w:rPr>
        <w:t xml:space="preserve">Why </w:t>
      </w:r>
      <w:proofErr w:type="spellStart"/>
      <w:r w:rsidRPr="00C05AA8">
        <w:rPr>
          <w:bCs/>
        </w:rPr>
        <w:t>Cenchreae</w:t>
      </w:r>
      <w:proofErr w:type="spellEnd"/>
      <w:r w:rsidRPr="00C05AA8">
        <w:rPr>
          <w:bCs/>
        </w:rPr>
        <w:t>?</w:t>
      </w:r>
      <w:r w:rsidRPr="00C05AA8">
        <w:t xml:space="preserve"> </w:t>
      </w:r>
      <w:r w:rsidRPr="00C05AA8">
        <w:rPr>
          <w:bCs/>
        </w:rPr>
        <w:t xml:space="preserve">The social topography of a desultory crossing in Apuleius’ </w:t>
      </w:r>
      <w:r w:rsidRPr="00C05AA8">
        <w:rPr>
          <w:bCs/>
          <w:i/>
          <w:iCs/>
        </w:rPr>
        <w:t>Metamorphoses</w:t>
      </w:r>
      <w:r>
        <w:rPr>
          <w:bCs/>
          <w:iCs/>
        </w:rPr>
        <w:t xml:space="preserve">,” </w:t>
      </w:r>
      <w:r w:rsidRPr="00EC533E">
        <w:rPr>
          <w:bCs/>
          <w:i/>
          <w:iCs/>
        </w:rPr>
        <w:t>Classical Association of Canada Annual Conference</w:t>
      </w:r>
      <w:r>
        <w:rPr>
          <w:bCs/>
          <w:iCs/>
        </w:rPr>
        <w:t>,</w:t>
      </w:r>
      <w:r w:rsidR="008B24F3">
        <w:rPr>
          <w:bCs/>
          <w:iCs/>
        </w:rPr>
        <w:t xml:space="preserve"> Toronto,</w:t>
      </w:r>
      <w:r>
        <w:rPr>
          <w:bCs/>
          <w:iCs/>
        </w:rPr>
        <w:t xml:space="preserve"> 20 May 2015</w:t>
      </w:r>
    </w:p>
    <w:p w14:paraId="60E183DA" w14:textId="20F73267" w:rsidR="006863C5" w:rsidRPr="006863C5" w:rsidRDefault="006863C5" w:rsidP="006863C5">
      <w:pPr>
        <w:ind w:left="180" w:hanging="180"/>
      </w:pPr>
      <w:r w:rsidRPr="006863C5">
        <w:rPr>
          <w:smallCaps/>
        </w:rPr>
        <w:t>•</w:t>
      </w:r>
      <w:r>
        <w:rPr>
          <w:smallCaps/>
        </w:rPr>
        <w:t xml:space="preserve"> “</w:t>
      </w:r>
      <w:r w:rsidRPr="006863C5">
        <w:t>The Memphite Isis aretalogies and the (re-)authentication of Egyptian religion in the Roman imperial Aegean</w:t>
      </w:r>
      <w:r>
        <w:t xml:space="preserve">,” </w:t>
      </w:r>
      <w:r w:rsidRPr="00623CFF">
        <w:rPr>
          <w:i/>
          <w:szCs w:val="28"/>
          <w:lang w:val="en-GB"/>
        </w:rPr>
        <w:t>Midwest Consortium on Ancient Religion Conference</w:t>
      </w:r>
      <w:r>
        <w:rPr>
          <w:szCs w:val="28"/>
          <w:lang w:val="en-GB"/>
        </w:rPr>
        <w:t>,</w:t>
      </w:r>
      <w:r w:rsidR="008B24F3">
        <w:rPr>
          <w:szCs w:val="28"/>
          <w:lang w:val="en-GB"/>
        </w:rPr>
        <w:t xml:space="preserve"> University of Michigan,</w:t>
      </w:r>
      <w:r>
        <w:rPr>
          <w:szCs w:val="28"/>
          <w:lang w:val="en-GB"/>
        </w:rPr>
        <w:t xml:space="preserve"> 7 March 2015.</w:t>
      </w:r>
    </w:p>
    <w:p w14:paraId="60B75F71" w14:textId="13557794" w:rsidR="00845EA8" w:rsidRPr="00845EA8" w:rsidRDefault="00845EA8" w:rsidP="00845EA8">
      <w:pPr>
        <w:ind w:left="180" w:hanging="180"/>
        <w:rPr>
          <w:b/>
          <w:i/>
        </w:rPr>
      </w:pPr>
      <w:r>
        <w:rPr>
          <w:smallCaps/>
        </w:rPr>
        <w:t>• “</w:t>
      </w:r>
      <w:r>
        <w:t xml:space="preserve">Carnival in </w:t>
      </w:r>
      <w:proofErr w:type="spellStart"/>
      <w:r>
        <w:t>Cenchreae</w:t>
      </w:r>
      <w:proofErr w:type="spellEnd"/>
      <w:r>
        <w:t xml:space="preserve">: </w:t>
      </w:r>
      <w:r w:rsidRPr="00845EA8">
        <w:t xml:space="preserve">Metapragmatic framing and Apuleius </w:t>
      </w:r>
      <w:r w:rsidRPr="00845EA8">
        <w:rPr>
          <w:i/>
        </w:rPr>
        <w:t>Metamorphoses</w:t>
      </w:r>
      <w:r w:rsidRPr="00845EA8">
        <w:t xml:space="preserve"> 11.8-17</w:t>
      </w:r>
      <w:r>
        <w:t xml:space="preserve">,” </w:t>
      </w:r>
      <w:r w:rsidRPr="00845EA8">
        <w:rPr>
          <w:i/>
        </w:rPr>
        <w:t xml:space="preserve">Framing Ritual Speech, Action and Objects in the </w:t>
      </w:r>
      <w:r>
        <w:rPr>
          <w:i/>
        </w:rPr>
        <w:t xml:space="preserve">Ancient World / </w:t>
      </w:r>
      <w:r w:rsidRPr="00845EA8">
        <w:rPr>
          <w:i/>
          <w:lang w:val="fr-FR"/>
        </w:rPr>
        <w:t xml:space="preserve">Encadrer le discours, les </w:t>
      </w:r>
      <w:r w:rsidRPr="00845EA8">
        <w:rPr>
          <w:i/>
          <w:lang w:val="fr-FR"/>
        </w:rPr>
        <w:lastRenderedPageBreak/>
        <w:t xml:space="preserve">actes et les objets </w:t>
      </w:r>
      <w:r>
        <w:rPr>
          <w:i/>
          <w:lang w:val="fr-FR"/>
        </w:rPr>
        <w:t xml:space="preserve">rituels dans les mondes anciens, </w:t>
      </w:r>
      <w:r w:rsidR="007E7B26">
        <w:rPr>
          <w:lang w:val="fr-FR"/>
        </w:rPr>
        <w:t xml:space="preserve">7th </w:t>
      </w:r>
      <w:r>
        <w:t>Annual</w:t>
      </w:r>
      <w:r w:rsidRPr="00845EA8">
        <w:t xml:space="preserve"> Meeting of the Chicago-Paris Workshop on Ancient Religions</w:t>
      </w:r>
      <w:r>
        <w:t xml:space="preserve">, Paris, 17 September 2013 also presented to the </w:t>
      </w:r>
      <w:r w:rsidRPr="00845EA8">
        <w:rPr>
          <w:i/>
        </w:rPr>
        <w:t>Anthropology and History Workshop</w:t>
      </w:r>
      <w:r>
        <w:t>, University of Michigan, 27 September 2013</w:t>
      </w:r>
      <w:r w:rsidR="003E2F21">
        <w:t xml:space="preserve">; early versions of this paper presented </w:t>
      </w:r>
      <w:r w:rsidR="003E2F21">
        <w:rPr>
          <w:rFonts w:ascii="Times" w:hAnsi="Times"/>
        </w:rPr>
        <w:t xml:space="preserve">to the </w:t>
      </w:r>
      <w:r w:rsidR="003E2F21">
        <w:rPr>
          <w:rFonts w:ascii="Times" w:hAnsi="Times"/>
          <w:i/>
        </w:rPr>
        <w:t>Annual Meeting of the American Philological Association</w:t>
      </w:r>
      <w:r w:rsidR="003E2F21">
        <w:rPr>
          <w:rFonts w:ascii="Times" w:hAnsi="Times"/>
        </w:rPr>
        <w:t xml:space="preserve">, Dallas, 30 December 1999 and </w:t>
      </w:r>
      <w:r w:rsidR="003E2F21">
        <w:rPr>
          <w:rFonts w:ascii="Times" w:hAnsi="Times"/>
          <w:i/>
        </w:rPr>
        <w:t>Annual Meeting of the Classical Association of the Middle West and South</w:t>
      </w:r>
      <w:r w:rsidR="003E2F21">
        <w:rPr>
          <w:rFonts w:ascii="Times" w:hAnsi="Times"/>
        </w:rPr>
        <w:t>, Cleveland, 17 April 1999.</w:t>
      </w:r>
    </w:p>
    <w:p w14:paraId="1DEF821A" w14:textId="5C843493" w:rsidR="00282565" w:rsidRPr="00282565" w:rsidRDefault="00282565" w:rsidP="00282565">
      <w:pPr>
        <w:ind w:left="180" w:hanging="180"/>
        <w:rPr>
          <w:bCs/>
        </w:rPr>
      </w:pPr>
      <w:r>
        <w:rPr>
          <w:smallCaps/>
        </w:rPr>
        <w:t>• “</w:t>
      </w:r>
      <w:proofErr w:type="spellStart"/>
      <w:r>
        <w:t>Berossos</w:t>
      </w:r>
      <w:proofErr w:type="spellEnd"/>
      <w:r>
        <w:t xml:space="preserve"> and Manetho: Deep Pasts and Foreshortened Histories,” </w:t>
      </w:r>
      <w:r w:rsidRPr="00832A09">
        <w:rPr>
          <w:bCs/>
          <w:i/>
        </w:rPr>
        <w:t>Scales of Anthropology and History: A symposium of the Doctoral Program in Anthropology and History</w:t>
      </w:r>
      <w:r w:rsidR="00F21433">
        <w:rPr>
          <w:bCs/>
        </w:rPr>
        <w:t>, University of Michigan</w:t>
      </w:r>
      <w:r w:rsidR="004744E4">
        <w:rPr>
          <w:bCs/>
        </w:rPr>
        <w:t>,</w:t>
      </w:r>
      <w:r>
        <w:rPr>
          <w:bCs/>
        </w:rPr>
        <w:t xml:space="preserve"> 20 </w:t>
      </w:r>
      <w:r w:rsidRPr="00282565">
        <w:rPr>
          <w:bCs/>
        </w:rPr>
        <w:t>January 2012</w:t>
      </w:r>
      <w:r>
        <w:rPr>
          <w:bCs/>
        </w:rPr>
        <w:t>.</w:t>
      </w:r>
    </w:p>
    <w:p w14:paraId="5FE08DA6" w14:textId="77777777" w:rsidR="008C4183" w:rsidRPr="00081CEF" w:rsidRDefault="008C4183" w:rsidP="008C4183">
      <w:pPr>
        <w:ind w:left="180" w:hanging="180"/>
      </w:pPr>
      <w:r>
        <w:rPr>
          <w:smallCaps/>
        </w:rPr>
        <w:t>• “</w:t>
      </w:r>
      <w:proofErr w:type="spellStart"/>
      <w:r>
        <w:t>Berossos</w:t>
      </w:r>
      <w:proofErr w:type="spellEnd"/>
      <w:r>
        <w:t xml:space="preserve"> and Manetho,” </w:t>
      </w:r>
      <w:r w:rsidRPr="00515F51">
        <w:rPr>
          <w:i/>
        </w:rPr>
        <w:t xml:space="preserve">The World of </w:t>
      </w:r>
      <w:proofErr w:type="spellStart"/>
      <w:r w:rsidRPr="00515F51">
        <w:rPr>
          <w:i/>
        </w:rPr>
        <w:t>Berossos</w:t>
      </w:r>
      <w:proofErr w:type="spellEnd"/>
      <w:r>
        <w:t>, Durham University, 8 July 2010</w:t>
      </w:r>
    </w:p>
    <w:p w14:paraId="44A6F398" w14:textId="508EC134" w:rsidR="008C4183" w:rsidRPr="00A97C93" w:rsidRDefault="008C4183" w:rsidP="008C4183">
      <w:pPr>
        <w:ind w:left="180" w:hanging="180"/>
        <w:rPr>
          <w:szCs w:val="28"/>
          <w:lang w:val="en-GB"/>
        </w:rPr>
      </w:pPr>
      <w:r w:rsidRPr="005B6529">
        <w:rPr>
          <w:smallCaps/>
        </w:rPr>
        <w:t xml:space="preserve">• </w:t>
      </w:r>
      <w:r w:rsidRPr="005B6529">
        <w:t>“</w:t>
      </w:r>
      <w:proofErr w:type="spellStart"/>
      <w:r w:rsidRPr="005B6529">
        <w:t>Isidorus</w:t>
      </w:r>
      <w:proofErr w:type="spellEnd"/>
      <w:r w:rsidRPr="005B6529">
        <w:t xml:space="preserve"> at the Gates of the Temple: </w:t>
      </w:r>
      <w:r w:rsidRPr="00454ED5">
        <w:rPr>
          <w:lang w:val="en-GB"/>
        </w:rPr>
        <w:t>Mediating between Traditions in the Egyptian Countryside,”</w:t>
      </w:r>
      <w:r w:rsidRPr="00A97C93">
        <w:rPr>
          <w:i/>
          <w:smallCaps/>
        </w:rPr>
        <w:t xml:space="preserve"> </w:t>
      </w:r>
      <w:r w:rsidRPr="00A97C93">
        <w:rPr>
          <w:i/>
        </w:rPr>
        <w:t xml:space="preserve">Workshop on </w:t>
      </w:r>
      <w:r w:rsidRPr="00A97C93">
        <w:rPr>
          <w:i/>
          <w:szCs w:val="28"/>
          <w:lang w:val="en-GB"/>
        </w:rPr>
        <w:t xml:space="preserve">Religious Flows in the Roman Empire – the Expansion of Oriental Cults (Isis, Mithras, </w:t>
      </w:r>
      <w:proofErr w:type="spellStart"/>
      <w:r w:rsidRPr="00A97C93">
        <w:rPr>
          <w:i/>
          <w:szCs w:val="28"/>
          <w:lang w:val="en-GB"/>
        </w:rPr>
        <w:t>Iuppiter</w:t>
      </w:r>
      <w:proofErr w:type="spellEnd"/>
      <w:r w:rsidRPr="00A97C93">
        <w:rPr>
          <w:i/>
          <w:szCs w:val="28"/>
          <w:lang w:val="en-GB"/>
        </w:rPr>
        <w:t xml:space="preserve"> </w:t>
      </w:r>
      <w:proofErr w:type="spellStart"/>
      <w:r w:rsidRPr="00A97C93">
        <w:rPr>
          <w:i/>
          <w:szCs w:val="28"/>
          <w:lang w:val="en-GB"/>
        </w:rPr>
        <w:t>Dolichenus</w:t>
      </w:r>
      <w:proofErr w:type="spellEnd"/>
      <w:r w:rsidRPr="00A97C93">
        <w:rPr>
          <w:i/>
          <w:szCs w:val="28"/>
          <w:lang w:val="en-GB"/>
        </w:rPr>
        <w:t>) from East to West and Back Again</w:t>
      </w:r>
      <w:r w:rsidRPr="00A97C93">
        <w:rPr>
          <w:szCs w:val="28"/>
          <w:lang w:val="en-GB"/>
        </w:rPr>
        <w:t xml:space="preserve">, </w:t>
      </w:r>
      <w:r w:rsidR="00312668" w:rsidRPr="00312668">
        <w:rPr>
          <w:iCs/>
          <w:szCs w:val="28"/>
          <w:lang w:val="de-DE"/>
        </w:rPr>
        <w:t>Ruprecht-Karls-Universität Heidelberg</w:t>
      </w:r>
      <w:r w:rsidRPr="00A97C93">
        <w:rPr>
          <w:szCs w:val="28"/>
          <w:lang w:val="en-GB"/>
        </w:rPr>
        <w:t>, 28 November 2009</w:t>
      </w:r>
      <w:r>
        <w:rPr>
          <w:szCs w:val="28"/>
          <w:lang w:val="en-GB"/>
        </w:rPr>
        <w:t xml:space="preserve">; also presented at the </w:t>
      </w:r>
      <w:r w:rsidRPr="00623CFF">
        <w:rPr>
          <w:i/>
          <w:szCs w:val="28"/>
          <w:lang w:val="en-GB"/>
        </w:rPr>
        <w:t>Midwest Consortium on Ancient Religion Conference</w:t>
      </w:r>
      <w:r w:rsidR="00845EA8">
        <w:rPr>
          <w:szCs w:val="28"/>
          <w:lang w:val="en-GB"/>
        </w:rPr>
        <w:t xml:space="preserve">, 9 April 2010 and at </w:t>
      </w:r>
      <w:r w:rsidRPr="00845EA8">
        <w:rPr>
          <w:i/>
          <w:szCs w:val="28"/>
          <w:lang w:val="en-GB"/>
        </w:rPr>
        <w:t xml:space="preserve">Les </w:t>
      </w:r>
      <w:proofErr w:type="spellStart"/>
      <w:r w:rsidRPr="00845EA8">
        <w:rPr>
          <w:i/>
          <w:szCs w:val="28"/>
          <w:lang w:val="en-GB"/>
        </w:rPr>
        <w:t>dieux</w:t>
      </w:r>
      <w:proofErr w:type="spellEnd"/>
      <w:r w:rsidRPr="00845EA8">
        <w:rPr>
          <w:i/>
          <w:szCs w:val="28"/>
          <w:lang w:val="en-GB"/>
        </w:rPr>
        <w:t xml:space="preserve"> au </w:t>
      </w:r>
      <w:proofErr w:type="spellStart"/>
      <w:r w:rsidRPr="00845EA8">
        <w:rPr>
          <w:i/>
          <w:szCs w:val="28"/>
          <w:lang w:val="en-GB"/>
        </w:rPr>
        <w:t>miroir</w:t>
      </w:r>
      <w:proofErr w:type="spellEnd"/>
      <w:r w:rsidRPr="00845EA8">
        <w:rPr>
          <w:i/>
          <w:szCs w:val="28"/>
          <w:lang w:val="en-GB"/>
        </w:rPr>
        <w:t xml:space="preserve"> du </w:t>
      </w:r>
      <w:proofErr w:type="spellStart"/>
      <w:r w:rsidRPr="00845EA8">
        <w:rPr>
          <w:i/>
          <w:szCs w:val="28"/>
          <w:lang w:val="en-GB"/>
        </w:rPr>
        <w:t>collectif</w:t>
      </w:r>
      <w:proofErr w:type="spellEnd"/>
      <w:r w:rsidRPr="00845EA8">
        <w:rPr>
          <w:i/>
          <w:szCs w:val="28"/>
          <w:lang w:val="en-GB"/>
        </w:rPr>
        <w:t xml:space="preserve"> / Gods in the mirror of the collective</w:t>
      </w:r>
      <w:r w:rsidR="00845EA8">
        <w:rPr>
          <w:szCs w:val="28"/>
          <w:lang w:val="en-GB"/>
        </w:rPr>
        <w:t>,</w:t>
      </w:r>
      <w:r>
        <w:rPr>
          <w:szCs w:val="28"/>
          <w:lang w:val="en-GB"/>
        </w:rPr>
        <w:t xml:space="preserve"> Annual Meeting of the </w:t>
      </w:r>
      <w:r w:rsidRPr="00A27883">
        <w:rPr>
          <w:szCs w:val="28"/>
          <w:lang w:val="en-GB"/>
        </w:rPr>
        <w:t>Chicago-Paris Workshop on Ancient Religions</w:t>
      </w:r>
      <w:r>
        <w:rPr>
          <w:szCs w:val="28"/>
          <w:lang w:val="en-GB"/>
        </w:rPr>
        <w:t>, Paris, 20 September 2010</w:t>
      </w:r>
    </w:p>
    <w:p w14:paraId="53DBE356" w14:textId="77777777" w:rsidR="008C4183" w:rsidRPr="00A97C93" w:rsidRDefault="008C4183" w:rsidP="008C4183">
      <w:pPr>
        <w:ind w:left="180" w:hanging="180"/>
        <w:rPr>
          <w:smallCaps/>
        </w:rPr>
      </w:pPr>
      <w:r w:rsidRPr="005B6529">
        <w:t xml:space="preserve">• “Court, </w:t>
      </w:r>
      <w:proofErr w:type="spellStart"/>
      <w:r w:rsidRPr="005B6529">
        <w:t>Chora</w:t>
      </w:r>
      <w:proofErr w:type="spellEnd"/>
      <w:r w:rsidRPr="005B6529">
        <w:t xml:space="preserve"> and Culture in Late Ptolemaic Egypt” presented at the </w:t>
      </w:r>
      <w:r w:rsidRPr="00B47147">
        <w:rPr>
          <w:i/>
        </w:rPr>
        <w:t>Roman Archaeology Conference</w:t>
      </w:r>
      <w:r w:rsidRPr="005B6529">
        <w:t>, Ann Arbor, 3 April 2009</w:t>
      </w:r>
    </w:p>
    <w:p w14:paraId="35AD4145" w14:textId="77777777" w:rsidR="008C4183" w:rsidRPr="000F1595" w:rsidRDefault="008C4183" w:rsidP="008C4183">
      <w:pPr>
        <w:ind w:left="180" w:hanging="180"/>
      </w:pPr>
      <w:r w:rsidRPr="005B6529">
        <w:rPr>
          <w:smallCaps/>
        </w:rPr>
        <w:t>• “</w:t>
      </w:r>
      <w:proofErr w:type="spellStart"/>
      <w:r w:rsidRPr="000F1595">
        <w:t>Thessalos</w:t>
      </w:r>
      <w:proofErr w:type="spellEnd"/>
      <w:r w:rsidRPr="000F1595">
        <w:t xml:space="preserve"> and the Magic of Empire: The Story of a Greek Doctor’s Discoveries in Egypt,” presented to the Classics Seminar at the Institute for Advanced Study, Princeton, 1 February 2008</w:t>
      </w:r>
    </w:p>
    <w:p w14:paraId="52ADC48A" w14:textId="77777777" w:rsidR="008C4183" w:rsidRPr="005B6529" w:rsidRDefault="008C4183" w:rsidP="008C4183">
      <w:pPr>
        <w:ind w:left="180" w:hanging="180"/>
        <w:rPr>
          <w:smallCaps/>
        </w:rPr>
      </w:pPr>
      <w:r w:rsidRPr="005B6529">
        <w:rPr>
          <w:smallCaps/>
        </w:rPr>
        <w:t>• “</w:t>
      </w:r>
      <w:r w:rsidRPr="00414DCE">
        <w:t xml:space="preserve">Finding the ‘Middle Ground’: Culture and Politics in the Ptolemaic </w:t>
      </w:r>
      <w:proofErr w:type="spellStart"/>
      <w:r w:rsidRPr="00414DCE">
        <w:t>Thebaid</w:t>
      </w:r>
      <w:proofErr w:type="spellEnd"/>
      <w:r w:rsidRPr="00414DCE">
        <w:t>,” presented to the University of Chicago and Johns-Hopkins University Theban Workshop, Chicago, 14 October 2006; subsequent versions presented at the</w:t>
      </w:r>
      <w:r w:rsidRPr="00082606">
        <w:t xml:space="preserve"> University of Michigan, 26 January 2007, and to the Friends of Ancient History at California State University, Los Angeles, 14 April 2007.</w:t>
      </w:r>
    </w:p>
    <w:p w14:paraId="6F59BF1E" w14:textId="77777777" w:rsidR="008C4183" w:rsidRPr="00DF1277" w:rsidRDefault="008C4183" w:rsidP="008C4183">
      <w:pPr>
        <w:ind w:left="180" w:hanging="180"/>
      </w:pPr>
      <w:r w:rsidRPr="005B6529">
        <w:rPr>
          <w:smallCaps/>
        </w:rPr>
        <w:t>• “</w:t>
      </w:r>
      <w:r w:rsidRPr="005B6529">
        <w:t xml:space="preserve">First Encounters”, presented to </w:t>
      </w:r>
      <w:r w:rsidRPr="00712A88">
        <w:rPr>
          <w:i/>
        </w:rPr>
        <w:t>Natives as Members of Imperial and Post</w:t>
      </w:r>
      <w:r>
        <w:rPr>
          <w:i/>
        </w:rPr>
        <w:t xml:space="preserve">-Imperial Élites: Apologetics </w:t>
      </w:r>
      <w:r w:rsidRPr="00712A88">
        <w:rPr>
          <w:i/>
        </w:rPr>
        <w:t>and ‘</w:t>
      </w:r>
      <w:proofErr w:type="spellStart"/>
      <w:r w:rsidRPr="00712A88">
        <w:rPr>
          <w:i/>
        </w:rPr>
        <w:t>Shu’ubiyya</w:t>
      </w:r>
      <w:proofErr w:type="spellEnd"/>
      <w:r w:rsidRPr="00712A88">
        <w:rPr>
          <w:i/>
        </w:rPr>
        <w:t>’ in Hellenism and Islam</w:t>
      </w:r>
      <w:r w:rsidRPr="00712A88">
        <w:t xml:space="preserve">, Institute for Advanced Study </w:t>
      </w:r>
      <w:r w:rsidRPr="00DF1277">
        <w:t>Colloquium, Princeton University, 1-4 May 2006.</w:t>
      </w:r>
    </w:p>
    <w:p w14:paraId="6105CBB2" w14:textId="77777777" w:rsidR="008C4183" w:rsidRPr="005B6529" w:rsidRDefault="008C4183" w:rsidP="008C4183">
      <w:pPr>
        <w:widowControl w:val="0"/>
        <w:ind w:left="180" w:hanging="180"/>
      </w:pPr>
      <w:r w:rsidRPr="005B6529">
        <w:t xml:space="preserve">• “Craftsmen of the Sacred and their Golden Fetters: Models of Mobility in the Graeco-Egyptian Evidence,” </w:t>
      </w:r>
      <w:r w:rsidRPr="00E5368E">
        <w:rPr>
          <w:i/>
        </w:rPr>
        <w:t>Greek Religion and the Orient: From Ishtar to Aphrodite</w:t>
      </w:r>
      <w:r w:rsidRPr="005B6529">
        <w:t>.  Langford Conference at Florida State University, 25-26 February 2005.</w:t>
      </w:r>
    </w:p>
    <w:p w14:paraId="366457C9" w14:textId="77777777" w:rsidR="008C4183" w:rsidRPr="005B6529" w:rsidRDefault="008C4183" w:rsidP="008C4183">
      <w:pPr>
        <w:widowControl w:val="0"/>
        <w:ind w:left="180" w:hanging="180"/>
      </w:pPr>
      <w:r w:rsidRPr="005B6529">
        <w:t xml:space="preserve">• “The Delian </w:t>
      </w:r>
      <w:proofErr w:type="spellStart"/>
      <w:r w:rsidRPr="005B6529">
        <w:t>Sarapis</w:t>
      </w:r>
      <w:proofErr w:type="spellEnd"/>
      <w:r w:rsidRPr="005B6529">
        <w:t xml:space="preserve"> Aretalogy,” </w:t>
      </w:r>
      <w:r w:rsidRPr="005B6529">
        <w:rPr>
          <w:i/>
        </w:rPr>
        <w:t>First Meeting of the Midwestern</w:t>
      </w:r>
      <w:r w:rsidRPr="005B6529">
        <w:t xml:space="preserve"> </w:t>
      </w:r>
      <w:r w:rsidRPr="005B6529">
        <w:rPr>
          <w:i/>
        </w:rPr>
        <w:t>Consortium on</w:t>
      </w:r>
      <w:r w:rsidRPr="005B6529">
        <w:t xml:space="preserve"> </w:t>
      </w:r>
      <w:r w:rsidRPr="005B6529">
        <w:rPr>
          <w:i/>
        </w:rPr>
        <w:t>Ancient Religions</w:t>
      </w:r>
      <w:r w:rsidRPr="005B6529">
        <w:t xml:space="preserve"> at Ohio State University, 26 April 2003; subsequent version (“The Delian </w:t>
      </w:r>
      <w:proofErr w:type="spellStart"/>
      <w:r w:rsidRPr="005B6529">
        <w:t>Sarapis</w:t>
      </w:r>
      <w:proofErr w:type="spellEnd"/>
      <w:r w:rsidRPr="005B6529">
        <w:t xml:space="preserve"> Aretalogy and the Politics of Syncretism”) also presented at Columbia University, 30 January 2004; Pomona College, 5 February 2004; Pennsylvania State University, 16 February 2004.</w:t>
      </w:r>
    </w:p>
    <w:p w14:paraId="428897FB" w14:textId="77777777" w:rsidR="008C4183" w:rsidRPr="005B6529" w:rsidRDefault="008C4183" w:rsidP="008C4183">
      <w:pPr>
        <w:widowControl w:val="0"/>
        <w:ind w:left="180" w:hanging="180"/>
      </w:pPr>
      <w:r w:rsidRPr="005B6529">
        <w:t>• “</w:t>
      </w:r>
      <w:proofErr w:type="spellStart"/>
      <w:r w:rsidRPr="005B6529">
        <w:rPr>
          <w:i/>
        </w:rPr>
        <w:t>Luculentissima</w:t>
      </w:r>
      <w:proofErr w:type="spellEnd"/>
      <w:r w:rsidRPr="005B6529">
        <w:rPr>
          <w:i/>
        </w:rPr>
        <w:t xml:space="preserve"> </w:t>
      </w:r>
      <w:proofErr w:type="spellStart"/>
      <w:r w:rsidRPr="005B6529">
        <w:rPr>
          <w:i/>
        </w:rPr>
        <w:t>Fragmenta</w:t>
      </w:r>
      <w:proofErr w:type="spellEnd"/>
      <w:r w:rsidRPr="005B6529">
        <w:t xml:space="preserve">: Manetho’s </w:t>
      </w:r>
      <w:proofErr w:type="spellStart"/>
      <w:r w:rsidRPr="005B6529">
        <w:rPr>
          <w:i/>
        </w:rPr>
        <w:t>Aegyptiaca</w:t>
      </w:r>
      <w:proofErr w:type="spellEnd"/>
      <w:r w:rsidRPr="005B6529">
        <w:t xml:space="preserve"> and the Limits of Hellenism,” </w:t>
      </w:r>
      <w:r w:rsidRPr="005B6529">
        <w:rPr>
          <w:i/>
        </w:rPr>
        <w:t>Ancient Societies Workshop</w:t>
      </w:r>
      <w:r w:rsidRPr="005B6529">
        <w:t xml:space="preserve"> at the University of Chicago, 25 February 2003.</w:t>
      </w:r>
    </w:p>
    <w:p w14:paraId="0D3B497C" w14:textId="77777777" w:rsidR="008C4183" w:rsidRPr="005B6529" w:rsidRDefault="008C4183" w:rsidP="008C4183">
      <w:pPr>
        <w:widowControl w:val="0"/>
        <w:ind w:left="180" w:hanging="180"/>
      </w:pPr>
      <w:r w:rsidRPr="005B6529">
        <w:t xml:space="preserve">• “The Uses of the Egyptian Past in Manetho and Greek Historiography,” </w:t>
      </w:r>
      <w:r w:rsidRPr="005B6529">
        <w:rPr>
          <w:i/>
        </w:rPr>
        <w:t>Annual Meeting of the American Philological Association</w:t>
      </w:r>
      <w:r w:rsidRPr="005B6529">
        <w:t>, New Orleans, 5 January 2003.</w:t>
      </w:r>
    </w:p>
    <w:p w14:paraId="367ED098" w14:textId="77777777" w:rsidR="008C4183" w:rsidRPr="005B6529" w:rsidRDefault="008C4183" w:rsidP="008C4183">
      <w:pPr>
        <w:widowControl w:val="0"/>
        <w:ind w:left="180" w:hanging="180"/>
      </w:pPr>
      <w:r w:rsidRPr="005B6529">
        <w:t>• “Miniaturization and the Opening of the Mouth in a Greek Magical Text (</w:t>
      </w:r>
      <w:r w:rsidRPr="005B6529">
        <w:rPr>
          <w:i/>
        </w:rPr>
        <w:t>PGM</w:t>
      </w:r>
      <w:r w:rsidRPr="005B6529">
        <w:t xml:space="preserve"> XII.270-350),” </w:t>
      </w:r>
      <w:r w:rsidRPr="005B6529">
        <w:rPr>
          <w:i/>
        </w:rPr>
        <w:t>Annual Meeting of the American Philological Association</w:t>
      </w:r>
      <w:r w:rsidRPr="005B6529">
        <w:t>, Philadelphia, 5 January 2002.</w:t>
      </w:r>
    </w:p>
    <w:p w14:paraId="3A153A0D" w14:textId="77777777" w:rsidR="008C4183" w:rsidRPr="005B6529" w:rsidRDefault="008C4183" w:rsidP="008C4183">
      <w:pPr>
        <w:widowControl w:val="0"/>
        <w:ind w:left="180" w:hanging="180"/>
      </w:pPr>
      <w:r w:rsidRPr="005B6529">
        <w:t xml:space="preserve">• “Manetho’s Historiography and Egyptian Identity,” </w:t>
      </w:r>
      <w:r w:rsidRPr="005B6529">
        <w:rPr>
          <w:i/>
        </w:rPr>
        <w:t>Annual Colloquium of the Chicago Consortium in Ancient History</w:t>
      </w:r>
      <w:r w:rsidRPr="005B6529">
        <w:t>, Chicago, 6 October 2001.</w:t>
      </w:r>
    </w:p>
    <w:p w14:paraId="5B60CE9A" w14:textId="77777777" w:rsidR="008C4183" w:rsidRPr="005B6529" w:rsidRDefault="008C4183" w:rsidP="008C4183">
      <w:pPr>
        <w:widowControl w:val="0"/>
        <w:ind w:left="180" w:hanging="180"/>
      </w:pPr>
      <w:r w:rsidRPr="005B6529">
        <w:t xml:space="preserve">• “Herodotus 2.143-146: Cultural Poetics and an Egyptian Mirage,” </w:t>
      </w:r>
      <w:r w:rsidRPr="005B6529">
        <w:rPr>
          <w:i/>
        </w:rPr>
        <w:t>Ancient Societies Workshop</w:t>
      </w:r>
      <w:r w:rsidRPr="005B6529">
        <w:t xml:space="preserve"> at the University of Chicago, 25 April 2000; </w:t>
      </w:r>
      <w:r w:rsidRPr="005B6529">
        <w:rPr>
          <w:i/>
        </w:rPr>
        <w:t xml:space="preserve">Annual Meeting of the American Philological </w:t>
      </w:r>
      <w:r w:rsidRPr="005B6529">
        <w:rPr>
          <w:i/>
        </w:rPr>
        <w:lastRenderedPageBreak/>
        <w:t>Association</w:t>
      </w:r>
      <w:r w:rsidRPr="005B6529">
        <w:t xml:space="preserve">, San Diego, 4 January 2001; </w:t>
      </w:r>
      <w:r w:rsidRPr="005B6529">
        <w:rPr>
          <w:i/>
        </w:rPr>
        <w:t>Graduate Interdisciplinary Seminar</w:t>
      </w:r>
      <w:r w:rsidRPr="005B6529">
        <w:t xml:space="preserve"> at the University of Cambridge, 16 March 2001.</w:t>
      </w:r>
    </w:p>
    <w:p w14:paraId="2BE2C788" w14:textId="77777777" w:rsidR="008C4183" w:rsidRPr="005B6529" w:rsidRDefault="008C4183" w:rsidP="008C4183">
      <w:pPr>
        <w:widowControl w:val="0"/>
        <w:ind w:left="180" w:hanging="180"/>
      </w:pPr>
      <w:r w:rsidRPr="005B6529">
        <w:t xml:space="preserve">• “Magical Initiation: </w:t>
      </w:r>
      <w:proofErr w:type="spellStart"/>
      <w:r w:rsidRPr="005B6529">
        <w:t>Thessalus</w:t>
      </w:r>
      <w:proofErr w:type="spellEnd"/>
      <w:r w:rsidRPr="005B6529">
        <w:t xml:space="preserve"> of </w:t>
      </w:r>
      <w:proofErr w:type="spellStart"/>
      <w:r w:rsidRPr="005B6529">
        <w:t>Tralles</w:t>
      </w:r>
      <w:proofErr w:type="spellEnd"/>
      <w:r w:rsidRPr="005B6529">
        <w:t xml:space="preserve"> and the ‘Commoditization’ of Ritual,” </w:t>
      </w:r>
      <w:r w:rsidRPr="005B6529">
        <w:rPr>
          <w:i/>
        </w:rPr>
        <w:t>Beyond Initiation: Transitions and Power in Ancient Rituals and Narratives</w:t>
      </w:r>
      <w:r w:rsidRPr="005B6529">
        <w:t xml:space="preserve"> at the University of Chicago, 2 April 2000.</w:t>
      </w:r>
    </w:p>
    <w:p w14:paraId="3F235939" w14:textId="5DFB541F" w:rsidR="008C4183" w:rsidRPr="003E2F21" w:rsidRDefault="008C4183" w:rsidP="003E2F21">
      <w:pPr>
        <w:widowControl w:val="0"/>
        <w:ind w:left="180" w:hanging="180"/>
      </w:pPr>
      <w:r w:rsidRPr="005B6529">
        <w:t xml:space="preserve">• “Magic/Religion: </w:t>
      </w:r>
      <w:proofErr w:type="spellStart"/>
      <w:r w:rsidRPr="005B6529">
        <w:t>Thessalus</w:t>
      </w:r>
      <w:proofErr w:type="spellEnd"/>
      <w:r w:rsidRPr="005B6529">
        <w:t xml:space="preserve"> of </w:t>
      </w:r>
      <w:proofErr w:type="spellStart"/>
      <w:r w:rsidRPr="005B6529">
        <w:t>Tralles</w:t>
      </w:r>
      <w:proofErr w:type="spellEnd"/>
      <w:r w:rsidRPr="005B6529">
        <w:t xml:space="preserve"> and Cultural Exchange,” </w:t>
      </w:r>
      <w:r w:rsidRPr="005B6529">
        <w:rPr>
          <w:i/>
        </w:rPr>
        <w:t>Prayer, Magic, and the Stars in the Ancient and Late Antique World</w:t>
      </w:r>
      <w:r w:rsidRPr="005B6529">
        <w:t xml:space="preserve"> at the University of Washington, 4 March 2000.</w:t>
      </w:r>
    </w:p>
    <w:p w14:paraId="0C15C5F9" w14:textId="77777777" w:rsidR="006F4BD9" w:rsidRPr="005B6529" w:rsidRDefault="006F4BD9" w:rsidP="008C4183">
      <w:pPr>
        <w:widowControl w:val="0"/>
      </w:pPr>
    </w:p>
    <w:p w14:paraId="7198DA8A" w14:textId="77777777" w:rsidR="006F4BD9" w:rsidRDefault="008C4183" w:rsidP="006F4BD9">
      <w:pPr>
        <w:widowControl w:val="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Invited Lectures</w:t>
      </w:r>
    </w:p>
    <w:p w14:paraId="63F74F35" w14:textId="4DFAC417" w:rsidR="00DF3134" w:rsidRDefault="00DF3134" w:rsidP="00F055BD">
      <w:pPr>
        <w:widowControl w:val="0"/>
        <w:ind w:left="180" w:hanging="180"/>
      </w:pPr>
      <w:r>
        <w:t>• “At the Gates of the Temple: Tracing the Boundaries of Hellenistic Political Culture in Ptolemaic Egypt,” Center for the Ancient Mediterranean, Columbia University, 10 March 2017</w:t>
      </w:r>
      <w:r w:rsidR="00681DB9">
        <w:t>, also presented at the Eisenberg Institute for Historical Studies, University of Michigan, 2 November 2017</w:t>
      </w:r>
      <w:r w:rsidR="00FC290C">
        <w:t xml:space="preserve"> and at the Institute for the Humanities, University of Michigan, 15 January 2019</w:t>
      </w:r>
    </w:p>
    <w:p w14:paraId="5057DFD9" w14:textId="49DCEC6B" w:rsidR="00F055BD" w:rsidRDefault="00F055BD" w:rsidP="00F055BD">
      <w:pPr>
        <w:widowControl w:val="0"/>
        <w:ind w:left="180" w:hanging="180"/>
      </w:pPr>
      <w:r>
        <w:t>• “</w:t>
      </w:r>
      <w:r w:rsidRPr="00F055BD">
        <w:t xml:space="preserve">Greek Hymns to Egyptian Gods: Connections, </w:t>
      </w:r>
      <w:proofErr w:type="spellStart"/>
      <w:r w:rsidRPr="00F055BD">
        <w:t>Disjunctures</w:t>
      </w:r>
      <w:proofErr w:type="spellEnd"/>
      <w:r w:rsidRPr="00F055BD">
        <w:t xml:space="preserve"> and Difference in the Ancient Mediterranean</w:t>
      </w:r>
      <w:r>
        <w:t>,” Vanderbilt University, 1 December 2016</w:t>
      </w:r>
    </w:p>
    <w:p w14:paraId="2B0A8B85" w14:textId="0401B3B5" w:rsidR="00640F0C" w:rsidRPr="00640F0C" w:rsidRDefault="00640F0C" w:rsidP="00F055BD">
      <w:pPr>
        <w:widowControl w:val="0"/>
        <w:ind w:left="180" w:hanging="180"/>
      </w:pPr>
      <w:r>
        <w:t>• “</w:t>
      </w:r>
      <w:r w:rsidRPr="00640F0C">
        <w:t>The Memphite Isis Aretalogies and Diasporic Egyptian Religion in the Hellenistic and Roman Aegean</w:t>
      </w:r>
      <w:r>
        <w:t xml:space="preserve">,” </w:t>
      </w:r>
      <w:proofErr w:type="spellStart"/>
      <w:r>
        <w:t>Rumpakis</w:t>
      </w:r>
      <w:proofErr w:type="spellEnd"/>
      <w:r>
        <w:t>/</w:t>
      </w:r>
      <w:proofErr w:type="spellStart"/>
      <w:r>
        <w:t>Dussin</w:t>
      </w:r>
      <w:proofErr w:type="spellEnd"/>
      <w:r>
        <w:t xml:space="preserve"> Lecture at Reed College, </w:t>
      </w:r>
      <w:r w:rsidR="008B668A">
        <w:t>3</w:t>
      </w:r>
      <w:r>
        <w:t xml:space="preserve"> March 2016</w:t>
      </w:r>
    </w:p>
    <w:p w14:paraId="1FF90B47" w14:textId="226CC372" w:rsidR="00662858" w:rsidRDefault="00662858" w:rsidP="006F4BD9">
      <w:pPr>
        <w:widowControl w:val="0"/>
        <w:ind w:left="180" w:hanging="180"/>
      </w:pPr>
      <w:r>
        <w:t xml:space="preserve">• </w:t>
      </w:r>
      <w:r w:rsidR="007E7B26">
        <w:t xml:space="preserve">“At the Gates of the Temple: Culture, Politics and Place in Ptolemaic Egypt,” </w:t>
      </w:r>
      <w:r>
        <w:t>New York University, 27 April 2015</w:t>
      </w:r>
    </w:p>
    <w:p w14:paraId="554D5692" w14:textId="1004D27A" w:rsidR="00E37579" w:rsidRPr="006F4BD9" w:rsidRDefault="00E37579" w:rsidP="006F4BD9">
      <w:pPr>
        <w:widowControl w:val="0"/>
        <w:ind w:left="180" w:hanging="180"/>
        <w:rPr>
          <w:smallCaps/>
          <w:color w:val="1F497D" w:themeColor="text2"/>
        </w:rPr>
      </w:pPr>
      <w:r>
        <w:t>• “The Rosetta Stone and the Politics of Translation,” Notre Dame University, 8 November 2013</w:t>
      </w:r>
      <w:r w:rsidR="00937B43">
        <w:t xml:space="preserve"> and</w:t>
      </w:r>
      <w:r w:rsidR="007234E5">
        <w:t xml:space="preserve"> Kalamazoo College, 11 April 2014</w:t>
      </w:r>
    </w:p>
    <w:p w14:paraId="60703188" w14:textId="65B29021" w:rsidR="001200CD" w:rsidRDefault="001200CD" w:rsidP="001200CD">
      <w:pPr>
        <w:ind w:left="180" w:hanging="180"/>
      </w:pPr>
      <w:r>
        <w:t>• “</w:t>
      </w:r>
      <w:r w:rsidRPr="001200CD">
        <w:t xml:space="preserve">A </w:t>
      </w:r>
      <w:r w:rsidRPr="001200CD">
        <w:rPr>
          <w:i/>
        </w:rPr>
        <w:t>polis</w:t>
      </w:r>
      <w:r w:rsidRPr="001200CD">
        <w:t xml:space="preserve"> of priests:</w:t>
      </w:r>
      <w:r>
        <w:t xml:space="preserve"> </w:t>
      </w:r>
      <w:r w:rsidRPr="001200CD">
        <w:t>Practicing transcultural discourse</w:t>
      </w:r>
      <w:r>
        <w:t xml:space="preserve"> </w:t>
      </w:r>
      <w:r w:rsidRPr="001200CD">
        <w:t xml:space="preserve">in the Rosetta Stone and other Ptolemaic </w:t>
      </w:r>
      <w:r>
        <w:t>decrees,” Cornell University, 8 April 2012</w:t>
      </w:r>
      <w:r w:rsidR="004819D8">
        <w:t xml:space="preserve"> (</w:t>
      </w:r>
      <w:r w:rsidR="00B51565">
        <w:t xml:space="preserve">revised version, “A </w:t>
      </w:r>
      <w:r w:rsidR="00B51565" w:rsidRPr="00B51565">
        <w:rPr>
          <w:i/>
        </w:rPr>
        <w:t>polis</w:t>
      </w:r>
      <w:r w:rsidR="00B51565">
        <w:t xml:space="preserve"> of priests: Ptolemaic priestly decrees and the politics of translation,”</w:t>
      </w:r>
      <w:r w:rsidR="004819D8">
        <w:t xml:space="preserve"> presented at Harvard University, 8 November 2012)</w:t>
      </w:r>
      <w:r w:rsidR="00680CE0">
        <w:t>, Brown University, 4 February 2013 and the University of Southern California, 7 February 2013</w:t>
      </w:r>
      <w:r w:rsidR="00A45998">
        <w:t>.</w:t>
      </w:r>
    </w:p>
    <w:p w14:paraId="45A9E369" w14:textId="77777777" w:rsidR="008C4183" w:rsidRPr="00DF1277" w:rsidRDefault="008C4183" w:rsidP="008C4183">
      <w:pPr>
        <w:ind w:left="180" w:hanging="180"/>
      </w:pPr>
      <w:r w:rsidRPr="00DF1277">
        <w:t xml:space="preserve">• </w:t>
      </w:r>
      <w:r w:rsidRPr="005B6529">
        <w:rPr>
          <w:smallCaps/>
        </w:rPr>
        <w:t>“</w:t>
      </w:r>
      <w:proofErr w:type="spellStart"/>
      <w:r w:rsidRPr="000F1595">
        <w:t>Thessalos</w:t>
      </w:r>
      <w:proofErr w:type="spellEnd"/>
      <w:r w:rsidRPr="000F1595">
        <w:t xml:space="preserve"> and the Magic of Empire: The Story of a Greek Doctor’s Discoveries in Egypt,” Oxford University Classics Faculty Ancient History Seminar, 19 May 2009.</w:t>
      </w:r>
    </w:p>
    <w:p w14:paraId="2185FE99" w14:textId="77777777" w:rsidR="008C4183" w:rsidRPr="00DF1277" w:rsidRDefault="008C4183" w:rsidP="008C4183">
      <w:pPr>
        <w:ind w:left="180" w:hanging="180"/>
      </w:pPr>
      <w:r w:rsidRPr="00DF1277">
        <w:t xml:space="preserve">• </w:t>
      </w:r>
      <w:r w:rsidRPr="005B6529">
        <w:t xml:space="preserve">“Court, </w:t>
      </w:r>
      <w:proofErr w:type="spellStart"/>
      <w:r w:rsidRPr="005B6529">
        <w:t>Chora</w:t>
      </w:r>
      <w:proofErr w:type="spellEnd"/>
      <w:r w:rsidRPr="005B6529">
        <w:t xml:space="preserve"> and Culture in Late Ptolemaic Egypt,” Classical Lecture Society, University of Chicago, 8 May 2009</w:t>
      </w:r>
      <w:r>
        <w:t xml:space="preserve"> (also presented at Indiana University, 2 April 2010) </w:t>
      </w:r>
    </w:p>
    <w:p w14:paraId="2C850A0D" w14:textId="77777777" w:rsidR="008C4183" w:rsidRPr="00DF1277" w:rsidRDefault="008C4183" w:rsidP="008C4183">
      <w:pPr>
        <w:ind w:left="180" w:hanging="180"/>
      </w:pPr>
      <w:r w:rsidRPr="00DF1277">
        <w:t xml:space="preserve">• “Graeco-Egyptian Literature and the Ptolemaic ‘Middle Ground’,” Bryn </w:t>
      </w:r>
      <w:proofErr w:type="spellStart"/>
      <w:r w:rsidRPr="00DF1277">
        <w:t>Mawr</w:t>
      </w:r>
      <w:proofErr w:type="spellEnd"/>
      <w:r w:rsidRPr="00DF1277">
        <w:t xml:space="preserve"> College, 16 November 2007.</w:t>
      </w:r>
    </w:p>
    <w:p w14:paraId="06DF5FBB" w14:textId="77777777" w:rsidR="008C4183" w:rsidRPr="00DF1277" w:rsidRDefault="008C4183" w:rsidP="008C4183">
      <w:pPr>
        <w:ind w:left="180" w:hanging="180"/>
      </w:pPr>
      <w:r w:rsidRPr="00DF1277">
        <w:t xml:space="preserve">• “Finding a Middle Ground: Culture and Politics in the Ptolemaic </w:t>
      </w:r>
      <w:proofErr w:type="spellStart"/>
      <w:r w:rsidRPr="00DF1277">
        <w:t>Thebaid</w:t>
      </w:r>
      <w:proofErr w:type="spellEnd"/>
      <w:r w:rsidRPr="00DF1277">
        <w:t>,” University of Pennsylvania, 4 October 2007.</w:t>
      </w:r>
    </w:p>
    <w:p w14:paraId="42683597" w14:textId="77777777" w:rsidR="008C4183" w:rsidRPr="00DF1277" w:rsidRDefault="008C4183" w:rsidP="008C4183">
      <w:pPr>
        <w:ind w:left="180" w:hanging="180"/>
      </w:pPr>
      <w:r w:rsidRPr="00DF1277">
        <w:t>• “Greeks, Egyptians and the Animal Kingdom: Cultural Strategies from Herodotus to the Ptolemies,” Ohio State University, 30 March 2007.</w:t>
      </w:r>
    </w:p>
    <w:p w14:paraId="32DCC596" w14:textId="77777777" w:rsidR="008C4183" w:rsidRPr="005B6529" w:rsidRDefault="008C4183" w:rsidP="008C4183">
      <w:pPr>
        <w:ind w:left="180" w:hanging="180"/>
      </w:pPr>
      <w:r w:rsidRPr="00DF1277">
        <w:t xml:space="preserve">• “Egyptians and Amazons, or the Production of Demotic and Graeco-Egyptian Literature in Ptolemaic and Roman Egypt” (with </w:t>
      </w:r>
      <w:proofErr w:type="spellStart"/>
      <w:r w:rsidRPr="00DF1277">
        <w:t>Jacco</w:t>
      </w:r>
      <w:proofErr w:type="spellEnd"/>
      <w:r w:rsidRPr="00DF1277">
        <w:t xml:space="preserve"> </w:t>
      </w:r>
      <w:proofErr w:type="spellStart"/>
      <w:r w:rsidRPr="00DF1277">
        <w:t>Dieleman</w:t>
      </w:r>
      <w:proofErr w:type="spellEnd"/>
      <w:r w:rsidRPr="00DF1277">
        <w:t>), University of California, Los Angeles, 9 March 2006.</w:t>
      </w:r>
    </w:p>
    <w:p w14:paraId="5A94DC43" w14:textId="77777777" w:rsidR="008C4183" w:rsidRPr="005B6529" w:rsidRDefault="008C4183" w:rsidP="008C4183">
      <w:pPr>
        <w:widowControl w:val="0"/>
        <w:ind w:left="180" w:hanging="180"/>
        <w:rPr>
          <w:sz w:val="18"/>
        </w:rPr>
      </w:pPr>
      <w:r w:rsidRPr="005B6529">
        <w:t>• “The Egyptian Mirage: Early Greek Encounters with Egypt,” ALPHA: Friends of Antiquity, Northern Illinois University, 6 November 2003.</w:t>
      </w:r>
    </w:p>
    <w:p w14:paraId="1BD2EF34" w14:textId="77777777" w:rsidR="008C4183" w:rsidRPr="005B6529" w:rsidRDefault="008C4183" w:rsidP="008C4183">
      <w:pPr>
        <w:widowControl w:val="0"/>
        <w:ind w:left="180" w:hanging="180"/>
      </w:pPr>
      <w:r w:rsidRPr="005B6529">
        <w:t>• “The Uses of the Egyptian Past in Manetho and Greek Historiography,” University of Notre Dame, 5 November 2002.</w:t>
      </w:r>
    </w:p>
    <w:p w14:paraId="062F50D9" w14:textId="77777777" w:rsidR="008C4183" w:rsidRPr="005B6529" w:rsidRDefault="008C4183" w:rsidP="008C4183">
      <w:pPr>
        <w:widowControl w:val="0"/>
        <w:ind w:left="180" w:hanging="180"/>
      </w:pPr>
      <w:r w:rsidRPr="005B6529">
        <w:t xml:space="preserve">• “Herodotus 2.143-146: Cultural Poetics and an Egyptian Mirage,” </w:t>
      </w:r>
      <w:r w:rsidRPr="00EA0630">
        <w:t>Faculty Research Seminar</w:t>
      </w:r>
      <w:r w:rsidRPr="005B6529">
        <w:t xml:space="preserve"> at the University of Reading, 14 March 2001.</w:t>
      </w:r>
    </w:p>
    <w:p w14:paraId="603D35B9" w14:textId="77777777" w:rsidR="008C4183" w:rsidRPr="005B6529" w:rsidRDefault="008C4183" w:rsidP="008C4183">
      <w:pPr>
        <w:widowControl w:val="0"/>
      </w:pPr>
    </w:p>
    <w:p w14:paraId="2742F072" w14:textId="77777777" w:rsidR="008C4183" w:rsidRPr="000D3090" w:rsidRDefault="008C4183" w:rsidP="008C4183">
      <w:pPr>
        <w:widowControl w:val="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Public and Educational Lectures</w:t>
      </w:r>
    </w:p>
    <w:p w14:paraId="45162FD0" w14:textId="77E6707C" w:rsidR="00D360EE" w:rsidRPr="00D360EE" w:rsidRDefault="00D360EE" w:rsidP="00EC1259">
      <w:pPr>
        <w:widowControl w:val="0"/>
        <w:ind w:left="180" w:hanging="180"/>
      </w:pPr>
      <w:r>
        <w:t xml:space="preserve">• “Classicisms in the Black Atlantic: An Overview,” </w:t>
      </w:r>
      <w:r w:rsidRPr="00D360EE">
        <w:rPr>
          <w:i/>
        </w:rPr>
        <w:t>Black Classicisms</w:t>
      </w:r>
      <w:r>
        <w:t>, Black History Month panel presentation, Detroit Public Library, 29 February 2020</w:t>
      </w:r>
    </w:p>
    <w:p w14:paraId="0F3DEE14" w14:textId="13D7B559" w:rsidR="00A354F4" w:rsidRDefault="00A354F4" w:rsidP="00EC1259">
      <w:pPr>
        <w:widowControl w:val="0"/>
        <w:ind w:left="180" w:hanging="180"/>
      </w:pPr>
      <w:r>
        <w:t>• “Ethnicity and Culture in Cleopatra’s Egypt,” Michigan Classical Conference, Ann Arbor, 21 October 2017</w:t>
      </w:r>
    </w:p>
    <w:p w14:paraId="7C4B5EA2" w14:textId="4EE1BFB9" w:rsidR="00EC1259" w:rsidRPr="00EC1259" w:rsidRDefault="00EC1259" w:rsidP="00EC1259">
      <w:pPr>
        <w:widowControl w:val="0"/>
        <w:ind w:left="180" w:hanging="180"/>
        <w:rPr>
          <w:b/>
          <w:bCs/>
        </w:rPr>
      </w:pPr>
      <w:r>
        <w:t>• “Learning with museums and museum objects in a pre-modern world</w:t>
      </w:r>
      <w:r w:rsidR="005D1CDF">
        <w:t xml:space="preserve"> history course,” presented to w</w:t>
      </w:r>
      <w:r>
        <w:t xml:space="preserve">orkshop on </w:t>
      </w:r>
      <w:r w:rsidRPr="005D1CDF">
        <w:rPr>
          <w:bCs/>
          <w:i/>
        </w:rPr>
        <w:t>Teaching In, With, and About Museums: Engaging Students in Materially Different Ways</w:t>
      </w:r>
      <w:r>
        <w:rPr>
          <w:bCs/>
        </w:rPr>
        <w:t>, Center for Research on Learning and Teaching, University of Michigan, 30 January 2014.</w:t>
      </w:r>
    </w:p>
    <w:p w14:paraId="2B1301AF" w14:textId="33212032" w:rsidR="00B0030E" w:rsidRPr="00B0030E" w:rsidRDefault="00B0030E" w:rsidP="009F00E0">
      <w:pPr>
        <w:widowControl w:val="0"/>
        <w:ind w:left="180" w:hanging="180"/>
        <w:rPr>
          <w:rFonts w:eastAsia="Times New Roman"/>
          <w:b/>
          <w:bCs/>
        </w:rPr>
      </w:pPr>
      <w:r>
        <w:t>• “</w:t>
      </w:r>
      <w:r>
        <w:rPr>
          <w:rFonts w:eastAsia="Times New Roman"/>
        </w:rPr>
        <w:t xml:space="preserve">Writing in Ancient Societies,” presented to the </w:t>
      </w:r>
      <w:r w:rsidR="009F00E0" w:rsidRPr="005D1CDF">
        <w:rPr>
          <w:rFonts w:eastAsia="Times New Roman"/>
          <w:bCs/>
          <w:i/>
        </w:rPr>
        <w:t>Michigan/Great Lakes Regional Social Studies Conference</w:t>
      </w:r>
      <w:r>
        <w:rPr>
          <w:rFonts w:eastAsia="Times New Roman"/>
          <w:bCs/>
        </w:rPr>
        <w:t xml:space="preserve">, </w:t>
      </w:r>
      <w:r w:rsidR="009F00E0">
        <w:rPr>
          <w:rFonts w:eastAsia="Times New Roman"/>
          <w:bCs/>
        </w:rPr>
        <w:t>Lansing</w:t>
      </w:r>
      <w:r>
        <w:rPr>
          <w:rFonts w:eastAsia="Times New Roman"/>
          <w:bCs/>
        </w:rPr>
        <w:t>, 18 October 2013</w:t>
      </w:r>
    </w:p>
    <w:p w14:paraId="78854E67" w14:textId="07A084A3" w:rsidR="000B446C" w:rsidRDefault="000B446C" w:rsidP="008C4183">
      <w:pPr>
        <w:widowControl w:val="0"/>
        <w:ind w:left="180" w:hanging="180"/>
      </w:pPr>
      <w:r>
        <w:t xml:space="preserve">• “Teaching with Objects in a Pre-modern World History Course,” presented at the </w:t>
      </w:r>
      <w:r w:rsidRPr="005D1CDF">
        <w:rPr>
          <w:i/>
        </w:rPr>
        <w:t>Provost’s Seminar</w:t>
      </w:r>
      <w:r w:rsidR="00EC1259" w:rsidRPr="005D1CDF">
        <w:rPr>
          <w:i/>
        </w:rPr>
        <w:t>:</w:t>
      </w:r>
      <w:r w:rsidRPr="005D1CDF">
        <w:rPr>
          <w:i/>
        </w:rPr>
        <w:t xml:space="preserve"> Teaching with Collections: Engaging Students in the Archives, Museums and Gardens of the University of Michigan</w:t>
      </w:r>
      <w:r>
        <w:t>, University of Michigan, Ann Arbor, 7 November 2011</w:t>
      </w:r>
    </w:p>
    <w:p w14:paraId="4E0F1104" w14:textId="616B3B56" w:rsidR="008C4183" w:rsidRDefault="008C4183" w:rsidP="008C4183">
      <w:pPr>
        <w:widowControl w:val="0"/>
        <w:ind w:left="180" w:hanging="180"/>
      </w:pPr>
      <w:r>
        <w:t>• “At the Edges of Empire: Teaching Greek History as Wo</w:t>
      </w:r>
      <w:r w:rsidR="005D1CDF">
        <w:t>rld History,” presented at the w</w:t>
      </w:r>
      <w:r>
        <w:t>orksh</w:t>
      </w:r>
      <w:r w:rsidR="005D1CDF">
        <w:t xml:space="preserve">op </w:t>
      </w:r>
      <w:r w:rsidRPr="005D1CDF">
        <w:rPr>
          <w:i/>
        </w:rPr>
        <w:t>Teaching Globally: Comparative Approaches to World History and Geography (Eras 1-3 + Foundations (through 600 CE) of the Michigan Social Studies Framework),</w:t>
      </w:r>
      <w:r w:rsidR="005D1CDF">
        <w:rPr>
          <w:i/>
        </w:rPr>
        <w:t xml:space="preserve"> </w:t>
      </w:r>
      <w:r>
        <w:t>University of Michigan, Ann Arbor, 30 June 2010</w:t>
      </w:r>
    </w:p>
    <w:p w14:paraId="330CAADC" w14:textId="77777777" w:rsidR="008C4183" w:rsidRPr="005B6529" w:rsidRDefault="008C4183" w:rsidP="008C4183">
      <w:pPr>
        <w:widowControl w:val="0"/>
        <w:ind w:left="180" w:hanging="180"/>
      </w:pPr>
      <w:r w:rsidRPr="005B6529">
        <w:t>• Gallery talk and tour of the exhibit “Wonderful Things! The Discovery of the Tomb of Tutankhamun: The Harry Burton Photographs” at the Oriental Institute Museum, presented to the Pomona College Alumni Association, 4 August 2006.</w:t>
      </w:r>
    </w:p>
    <w:p w14:paraId="08037CB0" w14:textId="77777777" w:rsidR="008C4183" w:rsidRPr="005B6529" w:rsidRDefault="008C4183" w:rsidP="008C4183">
      <w:pPr>
        <w:widowControl w:val="0"/>
        <w:ind w:left="180" w:hanging="180"/>
      </w:pPr>
      <w:r w:rsidRPr="005B6529">
        <w:t>• “Funerary Traditions at the Twilight of Egyptian Civilization,” presented to the Scripps College Alumnae Association at the Bowers Museum, 5 November 2005.</w:t>
      </w:r>
    </w:p>
    <w:p w14:paraId="08D31959" w14:textId="77777777" w:rsidR="008C4183" w:rsidRPr="005B6529" w:rsidRDefault="008C4183" w:rsidP="008C4183">
      <w:pPr>
        <w:widowControl w:val="0"/>
        <w:ind w:left="180" w:hanging="180"/>
      </w:pPr>
      <w:r w:rsidRPr="005B6529">
        <w:t xml:space="preserve">• Lectures in conjunction with </w:t>
      </w:r>
      <w:r w:rsidRPr="005B6529">
        <w:rPr>
          <w:i/>
        </w:rPr>
        <w:t>Sacred Fragments</w:t>
      </w:r>
      <w:r w:rsidRPr="005B6529">
        <w:t xml:space="preserve"> exhibition: </w:t>
      </w:r>
      <w:r w:rsidRPr="005B6529">
        <w:rPr>
          <w:i/>
        </w:rPr>
        <w:t>Collectors Series</w:t>
      </w:r>
      <w:r w:rsidRPr="005B6529">
        <w:t xml:space="preserve"> presentation at the Smart Museum of Art, University of Chicago, 15 March 2003; public gallery talk at the Smart Museum of Art, University of Chicago, 27 October 2002; opening lecture to the </w:t>
      </w:r>
      <w:r w:rsidRPr="005B6529">
        <w:rPr>
          <w:i/>
        </w:rPr>
        <w:t>Ancient Societies Workshop</w:t>
      </w:r>
      <w:r w:rsidRPr="005B6529">
        <w:t xml:space="preserve"> at the University of Chicago, 22 October 2002; docent education lectures at the Smart Museum of Art, University of Chicago, 21 October 2002 and at the Oriental Institute, University of Chicago, 7 October 2002.</w:t>
      </w:r>
    </w:p>
    <w:p w14:paraId="258021A8" w14:textId="77777777" w:rsidR="008C4183" w:rsidRPr="005B6529" w:rsidRDefault="008C4183" w:rsidP="008C4183">
      <w:pPr>
        <w:widowControl w:val="0"/>
        <w:ind w:left="180" w:hanging="180"/>
      </w:pPr>
      <w:r w:rsidRPr="005B6529">
        <w:t>• “Religion in Alexandria,” educational lectures at the Field Museum of Natural History, Chicago, 12 and 19 February 2002.</w:t>
      </w:r>
    </w:p>
    <w:p w14:paraId="3F97F7F5" w14:textId="77777777" w:rsidR="008C4183" w:rsidRPr="005B6529" w:rsidRDefault="008C4183" w:rsidP="008C4183">
      <w:pPr>
        <w:widowControl w:val="0"/>
        <w:ind w:left="180" w:hanging="180"/>
      </w:pPr>
      <w:r w:rsidRPr="005B6529">
        <w:t xml:space="preserve">• “An Introduction to Cleopatra,” lecture to the Harvard Club of Chicago at the Field Museum of Natural History, Chicago, 15 November 2001 and to the </w:t>
      </w:r>
      <w:r w:rsidRPr="005B6529">
        <w:rPr>
          <w:i/>
        </w:rPr>
        <w:t>Undergraduate Classics Convivium</w:t>
      </w:r>
      <w:r w:rsidRPr="005B6529">
        <w:t xml:space="preserve"> at the University of Chicago, 16 November 2001.</w:t>
      </w:r>
    </w:p>
    <w:p w14:paraId="4410483F" w14:textId="77777777" w:rsidR="008C4183" w:rsidRPr="005B6529" w:rsidRDefault="008C4183" w:rsidP="008C4183">
      <w:pPr>
        <w:widowControl w:val="0"/>
        <w:ind w:left="180" w:hanging="180"/>
      </w:pPr>
      <w:r w:rsidRPr="005B6529">
        <w:t>• “Portraits of the Queen: The Ancient Struggle over Cleopatra’s Image,” lecture at the Oriental Institute, University of Chicago, 31 October 2001 and to the Milwaukee Area Biblical Archaeological Society, 25 March 2002.</w:t>
      </w:r>
    </w:p>
    <w:p w14:paraId="3FB07559" w14:textId="77777777" w:rsidR="008C4183" w:rsidRPr="005B6529" w:rsidRDefault="008C4183" w:rsidP="008C4183">
      <w:pPr>
        <w:widowControl w:val="0"/>
        <w:ind w:left="180" w:hanging="180"/>
      </w:pPr>
      <w:r w:rsidRPr="005B6529">
        <w:t>• “Cleopatra of Egypt from History to Myth,” docent education lecture at the Field Museum of Natural History, Chicago, 25 September 2001.</w:t>
      </w:r>
    </w:p>
    <w:p w14:paraId="6F92B6B7" w14:textId="77777777" w:rsidR="008C4183" w:rsidRDefault="008C4183">
      <w:pPr>
        <w:widowControl w:val="0"/>
        <w:tabs>
          <w:tab w:val="right" w:pos="9360"/>
        </w:tabs>
      </w:pPr>
    </w:p>
    <w:p w14:paraId="6A786D15" w14:textId="77777777" w:rsidR="008C4183" w:rsidRPr="000D3090" w:rsidRDefault="008C4183" w:rsidP="008C4183">
      <w:pPr>
        <w:widowControl w:val="0"/>
        <w:tabs>
          <w:tab w:val="right" w:pos="9360"/>
        </w:tabs>
        <w:rPr>
          <w:color w:val="1F497D" w:themeColor="text2"/>
        </w:rPr>
      </w:pPr>
      <w:r w:rsidRPr="000D3090">
        <w:rPr>
          <w:smallCaps/>
          <w:color w:val="1F497D" w:themeColor="text2"/>
        </w:rPr>
        <w:t>Other professional activities</w:t>
      </w:r>
    </w:p>
    <w:p w14:paraId="4166E77B" w14:textId="69DE21C1" w:rsidR="00F632B1" w:rsidRDefault="00F632B1" w:rsidP="00F632B1">
      <w:pPr>
        <w:ind w:left="180" w:hanging="180"/>
      </w:pPr>
      <w:r>
        <w:t xml:space="preserve">• Roundtable Participant, “Identity and Belonging in Premodern Imperial Discourses,” </w:t>
      </w:r>
      <w:r w:rsidRPr="00F632B1">
        <w:rPr>
          <w:i/>
        </w:rPr>
        <w:t>American Historical Association Meeting</w:t>
      </w:r>
      <w:r>
        <w:t>, Washington D.C., 6 January 2018</w:t>
      </w:r>
    </w:p>
    <w:p w14:paraId="7AB5EA4A" w14:textId="7F923331" w:rsidR="001C2CCB" w:rsidRDefault="001C2CCB" w:rsidP="00A13A53">
      <w:pPr>
        <w:widowControl w:val="0"/>
        <w:tabs>
          <w:tab w:val="left" w:pos="180"/>
        </w:tabs>
        <w:ind w:left="180" w:hanging="180"/>
      </w:pPr>
      <w:r>
        <w:t xml:space="preserve">• Respondent, </w:t>
      </w:r>
      <w:r w:rsidRPr="00D06062">
        <w:rPr>
          <w:i/>
        </w:rPr>
        <w:t>Eastern Mediterranean Seminar on Papyri and History</w:t>
      </w:r>
      <w:r>
        <w:t xml:space="preserve"> 3,</w:t>
      </w:r>
      <w:r w:rsidR="00391A50">
        <w:t xml:space="preserve"> University of Chicago, 14-15 April 2017</w:t>
      </w:r>
      <w:r>
        <w:t xml:space="preserve"> </w:t>
      </w:r>
    </w:p>
    <w:p w14:paraId="5018E711" w14:textId="6CBFF1F7" w:rsidR="003F10F8" w:rsidRDefault="003F10F8" w:rsidP="00A13A53">
      <w:pPr>
        <w:widowControl w:val="0"/>
        <w:tabs>
          <w:tab w:val="left" w:pos="180"/>
        </w:tabs>
        <w:ind w:left="180" w:hanging="180"/>
      </w:pPr>
      <w:r>
        <w:lastRenderedPageBreak/>
        <w:t xml:space="preserve">• Co-organizer, with Paul Kosmin, </w:t>
      </w:r>
      <w:r>
        <w:rPr>
          <w:i/>
        </w:rPr>
        <w:t>The Maccab</w:t>
      </w:r>
      <w:r w:rsidRPr="003F10F8">
        <w:rPr>
          <w:i/>
        </w:rPr>
        <w:t>ean Moment</w:t>
      </w:r>
      <w:r>
        <w:t xml:space="preserve"> conference, Center for Hellenic Studies, 18-20 January 2016</w:t>
      </w:r>
    </w:p>
    <w:p w14:paraId="5B7C9A3F" w14:textId="7EED7A9E" w:rsidR="00F9614A" w:rsidRDefault="000930D1" w:rsidP="00F9614A">
      <w:pPr>
        <w:widowControl w:val="0"/>
        <w:tabs>
          <w:tab w:val="left" w:pos="180"/>
        </w:tabs>
        <w:ind w:left="180" w:hanging="180"/>
      </w:pPr>
      <w:r>
        <w:t>• Tenure</w:t>
      </w:r>
      <w:r w:rsidR="0005583D">
        <w:t xml:space="preserve"> and promotion</w:t>
      </w:r>
      <w:r>
        <w:t xml:space="preserve"> referee</w:t>
      </w:r>
      <w:r w:rsidR="00F9614A">
        <w:t>:</w:t>
      </w:r>
      <w:r w:rsidR="00D826CB">
        <w:t xml:space="preserve"> U.S. p</w:t>
      </w:r>
      <w:r w:rsidR="009557B0">
        <w:t>ublic R1 state university (2013);</w:t>
      </w:r>
      <w:r>
        <w:t xml:space="preserve"> U.S. </w:t>
      </w:r>
      <w:r w:rsidR="00F9614A">
        <w:t xml:space="preserve">public R1 </w:t>
      </w:r>
      <w:r>
        <w:t>state university (2014)</w:t>
      </w:r>
      <w:r w:rsidR="00F9614A">
        <w:t>; U.S. private R1 university (2016)</w:t>
      </w:r>
      <w:r w:rsidR="00B61846">
        <w:t>; U.S. private R1 University (2019)</w:t>
      </w:r>
    </w:p>
    <w:p w14:paraId="2222B2A2" w14:textId="114BBC1D" w:rsidR="0005583D" w:rsidRDefault="0005583D" w:rsidP="00F9614A">
      <w:pPr>
        <w:widowControl w:val="0"/>
        <w:tabs>
          <w:tab w:val="left" w:pos="180"/>
        </w:tabs>
        <w:ind w:left="180" w:hanging="180"/>
      </w:pPr>
      <w:r>
        <w:t>• Promotion assessor: U.K. public university</w:t>
      </w:r>
      <w:r w:rsidR="00D7344D">
        <w:t xml:space="preserve"> (2017)</w:t>
      </w:r>
    </w:p>
    <w:p w14:paraId="79AD67A1" w14:textId="2D1B333B" w:rsidR="00173267" w:rsidRDefault="00173267" w:rsidP="00A13A53">
      <w:pPr>
        <w:widowControl w:val="0"/>
        <w:tabs>
          <w:tab w:val="left" w:pos="180"/>
        </w:tabs>
        <w:ind w:left="180" w:hanging="180"/>
      </w:pPr>
      <w:r>
        <w:t xml:space="preserve">• Judging panelist, </w:t>
      </w:r>
      <w:r w:rsidRPr="00173267">
        <w:rPr>
          <w:i/>
        </w:rPr>
        <w:t>The Undergraduate Awards</w:t>
      </w:r>
      <w:r>
        <w:t>, Classical Studies and Archaeology category, 2014</w:t>
      </w:r>
    </w:p>
    <w:p w14:paraId="043F9DE9" w14:textId="6DDF7CD6" w:rsidR="00443BD5" w:rsidRDefault="00443BD5" w:rsidP="00A13A53">
      <w:pPr>
        <w:widowControl w:val="0"/>
        <w:tabs>
          <w:tab w:val="left" w:pos="180"/>
        </w:tabs>
        <w:ind w:left="180" w:hanging="180"/>
      </w:pPr>
      <w:r>
        <w:t xml:space="preserve">• Co-organizer (with Paul Hébert), </w:t>
      </w:r>
      <w:r w:rsidRPr="00443BD5">
        <w:rPr>
          <w:i/>
        </w:rPr>
        <w:t>Classicisms in the Black Atlantic</w:t>
      </w:r>
      <w:r>
        <w:t xml:space="preserve"> conference, University of Michigan, 14-15 March 2014</w:t>
      </w:r>
    </w:p>
    <w:p w14:paraId="3A89D2D9" w14:textId="57FFB460" w:rsidR="00DC3BBE" w:rsidRDefault="00DC3BBE" w:rsidP="00A13A53">
      <w:pPr>
        <w:widowControl w:val="0"/>
        <w:tabs>
          <w:tab w:val="left" w:pos="180"/>
        </w:tabs>
        <w:ind w:left="180" w:hanging="180"/>
      </w:pPr>
      <w:r>
        <w:t xml:space="preserve">• Co-organizer (with Celia Schultz), </w:t>
      </w:r>
      <w:r w:rsidRPr="009B4976">
        <w:rPr>
          <w:i/>
        </w:rPr>
        <w:t>Midwest Consortium on Ancient Religion Conference: The Religious Life of Things</w:t>
      </w:r>
      <w:r w:rsidRPr="00CE5156">
        <w:t>,</w:t>
      </w:r>
      <w:r w:rsidRPr="009B4976">
        <w:rPr>
          <w:i/>
        </w:rPr>
        <w:t xml:space="preserve"> </w:t>
      </w:r>
      <w:r w:rsidRPr="002960C5">
        <w:t>University of Michigan</w:t>
      </w:r>
      <w:r>
        <w:t>, 1-2 November 2013</w:t>
      </w:r>
    </w:p>
    <w:p w14:paraId="02622EC1" w14:textId="6FF8D1C0" w:rsidR="009E53EA" w:rsidRDefault="009E53EA" w:rsidP="00A13A53">
      <w:pPr>
        <w:widowControl w:val="0"/>
        <w:tabs>
          <w:tab w:val="left" w:pos="180"/>
        </w:tabs>
        <w:ind w:left="180" w:hanging="180"/>
      </w:pPr>
      <w:r>
        <w:t xml:space="preserve">• Co-organizer (with Carla </w:t>
      </w:r>
      <w:proofErr w:type="spellStart"/>
      <w:r>
        <w:t>Sinopoli</w:t>
      </w:r>
      <w:proofErr w:type="spellEnd"/>
      <w:r>
        <w:t xml:space="preserve">, Christopher </w:t>
      </w:r>
      <w:proofErr w:type="spellStart"/>
      <w:r>
        <w:t>Ratté</w:t>
      </w:r>
      <w:proofErr w:type="spellEnd"/>
      <w:r>
        <w:t xml:space="preserve">, Janet Richards, and Arthur </w:t>
      </w:r>
      <w:proofErr w:type="spellStart"/>
      <w:r>
        <w:t>Verhoogt</w:t>
      </w:r>
      <w:proofErr w:type="spellEnd"/>
      <w:r>
        <w:t xml:space="preserve">), </w:t>
      </w:r>
      <w:r w:rsidR="001F667D">
        <w:t>University of Michigan</w:t>
      </w:r>
      <w:r>
        <w:t xml:space="preserve"> College of Literature, Science and the Arts Research Theme Semester: Archaeology, Material Culture and the Ancient World (2013-14)</w:t>
      </w:r>
    </w:p>
    <w:p w14:paraId="0A60B625" w14:textId="59A0A7E5" w:rsidR="009444AB" w:rsidRDefault="009444AB" w:rsidP="00A13A53">
      <w:pPr>
        <w:widowControl w:val="0"/>
        <w:tabs>
          <w:tab w:val="left" w:pos="180"/>
        </w:tabs>
        <w:ind w:left="180" w:hanging="180"/>
      </w:pPr>
      <w:r>
        <w:t xml:space="preserve">• Consultant, </w:t>
      </w:r>
      <w:r w:rsidRPr="009444AB">
        <w:rPr>
          <w:i/>
        </w:rPr>
        <w:t>Treasury of Egyptian Mythology</w:t>
      </w:r>
      <w:r>
        <w:t xml:space="preserve"> by Donna Jo Napoli (National Geographic, 2013)</w:t>
      </w:r>
    </w:p>
    <w:p w14:paraId="5086B833" w14:textId="683C81F1" w:rsidR="00A13A53" w:rsidRPr="00A13A53" w:rsidRDefault="00A13A53" w:rsidP="00A13A53">
      <w:pPr>
        <w:widowControl w:val="0"/>
        <w:tabs>
          <w:tab w:val="left" w:pos="180"/>
        </w:tabs>
        <w:ind w:left="180" w:hanging="180"/>
        <w:rPr>
          <w:lang w:val="fr-FR"/>
        </w:rPr>
      </w:pPr>
      <w:r>
        <w:t>• Memb</w:t>
      </w:r>
      <w:r w:rsidR="00CB7505">
        <w:t xml:space="preserve">er, thesis jury for P. Matthey, </w:t>
      </w:r>
      <w:r w:rsidRPr="00A13A53">
        <w:rPr>
          <w:i/>
          <w:lang w:val="fr-FR"/>
        </w:rPr>
        <w:t xml:space="preserve">Pharaon, magicien et filou. </w:t>
      </w:r>
      <w:proofErr w:type="spellStart"/>
      <w:r w:rsidRPr="00A13A53">
        <w:rPr>
          <w:i/>
          <w:lang w:val="fr-FR"/>
        </w:rPr>
        <w:t>Nectanébo</w:t>
      </w:r>
      <w:proofErr w:type="spellEnd"/>
      <w:r w:rsidRPr="00A13A53">
        <w:rPr>
          <w:i/>
          <w:lang w:val="fr-FR"/>
        </w:rPr>
        <w:t xml:space="preserve"> II</w:t>
      </w:r>
      <w:r>
        <w:rPr>
          <w:i/>
          <w:lang w:val="fr-FR"/>
        </w:rPr>
        <w:t xml:space="preserve"> entre l’histoire et la légende</w:t>
      </w:r>
      <w:r>
        <w:rPr>
          <w:lang w:val="fr-FR"/>
        </w:rPr>
        <w:t xml:space="preserve">, </w:t>
      </w:r>
      <w:r w:rsidR="008124BF">
        <w:rPr>
          <w:lang w:val="fr-FR"/>
        </w:rPr>
        <w:t>Université de Genève</w:t>
      </w:r>
      <w:r w:rsidR="00CB7505">
        <w:rPr>
          <w:lang w:val="fr-FR"/>
        </w:rPr>
        <w:t>, 2012</w:t>
      </w:r>
    </w:p>
    <w:p w14:paraId="28FDC055" w14:textId="0E03BAF7" w:rsidR="008C4183" w:rsidRPr="005B6529" w:rsidRDefault="00BB7AB3" w:rsidP="008C4183">
      <w:pPr>
        <w:widowControl w:val="0"/>
        <w:tabs>
          <w:tab w:val="left" w:pos="180"/>
        </w:tabs>
        <w:ind w:left="180" w:hanging="180"/>
      </w:pPr>
      <w:r>
        <w:t>• External Fellowship R</w:t>
      </w:r>
      <w:r w:rsidR="00FD77F5">
        <w:t>eview</w:t>
      </w:r>
      <w:r w:rsidR="008C4183" w:rsidRPr="005B6529">
        <w:t>, School of Historical Studies, Institute for Advanced Study (2009)</w:t>
      </w:r>
    </w:p>
    <w:p w14:paraId="5FD4BC90" w14:textId="7C8511BA" w:rsidR="00633266" w:rsidRPr="003E4FAC" w:rsidRDefault="008C4183" w:rsidP="00750C9E">
      <w:pPr>
        <w:widowControl w:val="0"/>
        <w:tabs>
          <w:tab w:val="left" w:pos="180"/>
        </w:tabs>
        <w:ind w:left="180" w:hanging="180"/>
      </w:pPr>
      <w:r w:rsidRPr="005B6529">
        <w:t>• Referee for</w:t>
      </w:r>
      <w:r w:rsidR="00AF6D87">
        <w:t xml:space="preserve"> various</w:t>
      </w:r>
      <w:r w:rsidR="0024465A">
        <w:t xml:space="preserve"> </w:t>
      </w:r>
      <w:r w:rsidR="000E56EC">
        <w:t>presses</w:t>
      </w:r>
      <w:r w:rsidR="0024465A">
        <w:t xml:space="preserve"> and </w:t>
      </w:r>
      <w:r w:rsidR="000E56EC">
        <w:t>journals</w:t>
      </w:r>
      <w:r w:rsidR="00995B47">
        <w:t xml:space="preserve"> (2008-2018</w:t>
      </w:r>
      <w:r w:rsidR="00AF6D87">
        <w:t>)</w:t>
      </w:r>
      <w:r w:rsidR="000E56EC">
        <w:t>:</w:t>
      </w:r>
      <w:r w:rsidR="00750C9E">
        <w:t xml:space="preserve"> </w:t>
      </w:r>
      <w:r w:rsidR="00EF18AB">
        <w:t>Brill</w:t>
      </w:r>
      <w:r w:rsidR="00750C9E">
        <w:t xml:space="preserve">; </w:t>
      </w:r>
      <w:r w:rsidR="000E56EC">
        <w:t>Oxford University Press</w:t>
      </w:r>
      <w:r w:rsidR="00750C9E">
        <w:t xml:space="preserve">; </w:t>
      </w:r>
      <w:r w:rsidR="000E56EC">
        <w:t>Princeton University Press</w:t>
      </w:r>
      <w:r w:rsidR="00750C9E">
        <w:t xml:space="preserve">; </w:t>
      </w:r>
      <w:r w:rsidR="000E56EC" w:rsidRPr="006716F5">
        <w:rPr>
          <w:i/>
        </w:rPr>
        <w:t>Classical Antiquity</w:t>
      </w:r>
      <w:r w:rsidR="00750C9E">
        <w:t xml:space="preserve">; </w:t>
      </w:r>
      <w:r w:rsidR="000E56EC" w:rsidRPr="006716F5">
        <w:rPr>
          <w:i/>
        </w:rPr>
        <w:t>Comparative Studies in Society and History</w:t>
      </w:r>
      <w:r w:rsidR="00750C9E">
        <w:t xml:space="preserve">; </w:t>
      </w:r>
      <w:r w:rsidR="000E56EC" w:rsidRPr="001A19DC">
        <w:rPr>
          <w:i/>
        </w:rPr>
        <w:t>Fragments</w:t>
      </w:r>
      <w:r w:rsidR="00750C9E">
        <w:t xml:space="preserve">; </w:t>
      </w:r>
      <w:r w:rsidR="000E56EC" w:rsidRPr="00E36F22">
        <w:rPr>
          <w:i/>
        </w:rPr>
        <w:t>Illinois Classical Studies</w:t>
      </w:r>
      <w:r w:rsidR="00750C9E">
        <w:t xml:space="preserve">; </w:t>
      </w:r>
      <w:r w:rsidR="000E56EC" w:rsidRPr="0024465A">
        <w:rPr>
          <w:i/>
        </w:rPr>
        <w:t>Journal of Ancient Egyptian Interconnections</w:t>
      </w:r>
      <w:r w:rsidR="00750C9E">
        <w:t xml:space="preserve">; </w:t>
      </w:r>
      <w:r w:rsidR="000E56EC" w:rsidRPr="00A730F5">
        <w:rPr>
          <w:i/>
        </w:rPr>
        <w:t>Journal of Egyptian Archaeology</w:t>
      </w:r>
      <w:r w:rsidR="00750C9E">
        <w:t xml:space="preserve">; </w:t>
      </w:r>
      <w:r w:rsidR="00291817">
        <w:rPr>
          <w:i/>
        </w:rPr>
        <w:t>Journal of Hellenic Studies</w:t>
      </w:r>
      <w:r w:rsidR="00750C9E">
        <w:t xml:space="preserve">; </w:t>
      </w:r>
      <w:r w:rsidRPr="006716F5">
        <w:rPr>
          <w:i/>
        </w:rPr>
        <w:t>Journal of Religious History</w:t>
      </w:r>
      <w:r w:rsidR="00750C9E">
        <w:t xml:space="preserve">; </w:t>
      </w:r>
      <w:r w:rsidR="00131745">
        <w:rPr>
          <w:i/>
        </w:rPr>
        <w:t>Journal of the Society for the Study of Egyptian Antiquities</w:t>
      </w:r>
      <w:r w:rsidR="00750C9E">
        <w:t xml:space="preserve">; </w:t>
      </w:r>
      <w:r w:rsidR="00354F42" w:rsidRPr="00354F42">
        <w:rPr>
          <w:i/>
        </w:rPr>
        <w:t>Ramus</w:t>
      </w:r>
      <w:r w:rsidR="00750C9E">
        <w:t xml:space="preserve">; </w:t>
      </w:r>
      <w:r w:rsidR="000E56EC" w:rsidRPr="000E56EC">
        <w:rPr>
          <w:i/>
        </w:rPr>
        <w:t>Transactions of the American Philological Association</w:t>
      </w:r>
      <w:r w:rsidR="00750C9E">
        <w:t xml:space="preserve">; </w:t>
      </w:r>
      <w:r w:rsidR="00633266">
        <w:rPr>
          <w:i/>
        </w:rPr>
        <w:t>Yearbook of Ancient Greek Epic</w:t>
      </w:r>
    </w:p>
    <w:p w14:paraId="025DE8EE" w14:textId="77777777" w:rsidR="008C4183" w:rsidRPr="005B6529" w:rsidRDefault="008C4183" w:rsidP="008C4183">
      <w:pPr>
        <w:widowControl w:val="0"/>
        <w:tabs>
          <w:tab w:val="left" w:pos="180"/>
        </w:tabs>
        <w:ind w:left="180" w:hanging="180"/>
      </w:pPr>
      <w:r w:rsidRPr="005B6529">
        <w:t xml:space="preserve">• Member, Advisory Board of the </w:t>
      </w:r>
      <w:r w:rsidRPr="00CD0B79">
        <w:t>Durham Centre for the Study of the Ancient Mediterranean and the Near East (March 2008 to present)</w:t>
      </w:r>
    </w:p>
    <w:p w14:paraId="67BDA1D0" w14:textId="77777777" w:rsidR="008C4183" w:rsidRPr="005B6529" w:rsidRDefault="008C4183" w:rsidP="008C4183">
      <w:pPr>
        <w:widowControl w:val="0"/>
        <w:tabs>
          <w:tab w:val="left" w:pos="180"/>
        </w:tabs>
        <w:ind w:left="180" w:hanging="180"/>
      </w:pPr>
      <w:r w:rsidRPr="005B6529">
        <w:t>• Panelist, National Endowment for the Humanities Summer Stipends Program (2007-2008)</w:t>
      </w:r>
    </w:p>
    <w:p w14:paraId="70F5A0F9" w14:textId="062D3054" w:rsidR="008C4183" w:rsidRDefault="008C4183" w:rsidP="008C4183">
      <w:pPr>
        <w:widowControl w:val="0"/>
        <w:tabs>
          <w:tab w:val="left" w:pos="180"/>
        </w:tabs>
        <w:ind w:left="180" w:hanging="180"/>
      </w:pPr>
      <w:r w:rsidRPr="005B6529">
        <w:t xml:space="preserve">• Member of the Editorial Board, </w:t>
      </w:r>
      <w:r w:rsidRPr="00FD25D1">
        <w:rPr>
          <w:i/>
        </w:rPr>
        <w:t xml:space="preserve">Bryn </w:t>
      </w:r>
      <w:proofErr w:type="spellStart"/>
      <w:r w:rsidRPr="00FD25D1">
        <w:rPr>
          <w:i/>
        </w:rPr>
        <w:t>Mawr</w:t>
      </w:r>
      <w:proofErr w:type="spellEnd"/>
      <w:r w:rsidRPr="00FD25D1">
        <w:rPr>
          <w:i/>
        </w:rPr>
        <w:t xml:space="preserve"> Classical Review</w:t>
      </w:r>
      <w:r w:rsidRPr="005B6529">
        <w:t xml:space="preserve"> (June 2006 to </w:t>
      </w:r>
      <w:r w:rsidR="002D1975">
        <w:t>September 2016</w:t>
      </w:r>
      <w:r w:rsidRPr="005B6529">
        <w:t>)</w:t>
      </w:r>
    </w:p>
    <w:p w14:paraId="1A2D5D55" w14:textId="77777777" w:rsidR="008C4183" w:rsidRPr="005B6529" w:rsidRDefault="008C4183" w:rsidP="008C4183">
      <w:pPr>
        <w:widowControl w:val="0"/>
        <w:tabs>
          <w:tab w:val="left" w:pos="180"/>
        </w:tabs>
        <w:ind w:left="180" w:hanging="180"/>
      </w:pPr>
      <w:r>
        <w:t xml:space="preserve">• Member of the Editorial Board, </w:t>
      </w:r>
      <w:r w:rsidRPr="00776597">
        <w:rPr>
          <w:i/>
        </w:rPr>
        <w:t>Fragments</w:t>
      </w:r>
      <w:r>
        <w:t xml:space="preserve"> (September 2010 to present)</w:t>
      </w:r>
    </w:p>
    <w:p w14:paraId="59623682" w14:textId="77777777" w:rsidR="008C4183" w:rsidRPr="005B6529" w:rsidRDefault="008C4183" w:rsidP="008C4183">
      <w:pPr>
        <w:widowControl w:val="0"/>
        <w:tabs>
          <w:tab w:val="left" w:pos="180"/>
          <w:tab w:val="right" w:pos="9360"/>
        </w:tabs>
        <w:ind w:left="180" w:hanging="180"/>
      </w:pPr>
      <w:r w:rsidRPr="005B6529">
        <w:t xml:space="preserve">• Commentator, “Pharaoh’s Lost Treasure”, episode of </w:t>
      </w:r>
      <w:proofErr w:type="gramStart"/>
      <w:r w:rsidRPr="004E0255">
        <w:rPr>
          <w:i/>
        </w:rPr>
        <w:t>Deep Sea</w:t>
      </w:r>
      <w:proofErr w:type="gramEnd"/>
      <w:r w:rsidRPr="004E0255">
        <w:rPr>
          <w:i/>
        </w:rPr>
        <w:t xml:space="preserve"> Detectives</w:t>
      </w:r>
      <w:r w:rsidRPr="005B6529">
        <w:t xml:space="preserve"> (The History Channel) on the lighthouse of Alexandria (original broadcast date: 27 February 2006)</w:t>
      </w:r>
    </w:p>
    <w:p w14:paraId="27D1EEA6" w14:textId="77777777" w:rsidR="008C4183" w:rsidRPr="005B6529" w:rsidRDefault="008C4183" w:rsidP="008C4183">
      <w:pPr>
        <w:widowControl w:val="0"/>
        <w:tabs>
          <w:tab w:val="left" w:pos="180"/>
          <w:tab w:val="right" w:pos="9360"/>
        </w:tabs>
        <w:ind w:left="180" w:hanging="180"/>
      </w:pPr>
      <w:r w:rsidRPr="005B6529">
        <w:t xml:space="preserve">• Curator, </w:t>
      </w:r>
      <w:r w:rsidRPr="005B6529">
        <w:rPr>
          <w:i/>
        </w:rPr>
        <w:t>Sacred Fragments: Magic, Mystery, and Religion in the Ancient World</w:t>
      </w:r>
      <w:r w:rsidRPr="005B6529">
        <w:t>, exhibition at the Smart Museum of Art, University of Chicago (October 2002-April 2003)</w:t>
      </w:r>
    </w:p>
    <w:p w14:paraId="3BBD0C7A" w14:textId="77777777" w:rsidR="008C4183" w:rsidRDefault="008C4183" w:rsidP="008C4183">
      <w:pPr>
        <w:widowControl w:val="0"/>
        <w:tabs>
          <w:tab w:val="left" w:pos="180"/>
          <w:tab w:val="right" w:pos="9360"/>
        </w:tabs>
        <w:ind w:left="180" w:hanging="180"/>
      </w:pPr>
      <w:r w:rsidRPr="005B6529">
        <w:t xml:space="preserve">• Coordinator, </w:t>
      </w:r>
      <w:r w:rsidRPr="00C849A0">
        <w:rPr>
          <w:i/>
        </w:rPr>
        <w:t>Ancient Societies Workshop</w:t>
      </w:r>
      <w:r w:rsidRPr="005B6529">
        <w:t>, University of Chicago (October 1998-June 2000)</w:t>
      </w:r>
    </w:p>
    <w:p w14:paraId="1CA510CD" w14:textId="77777777" w:rsidR="00CC2631" w:rsidRDefault="00CC2631" w:rsidP="008C4183">
      <w:pPr>
        <w:widowControl w:val="0"/>
        <w:tabs>
          <w:tab w:val="left" w:pos="180"/>
          <w:tab w:val="right" w:pos="9360"/>
        </w:tabs>
        <w:ind w:left="180" w:hanging="180"/>
      </w:pPr>
    </w:p>
    <w:p w14:paraId="0382464B" w14:textId="37CF591A" w:rsidR="00CC2631" w:rsidRPr="000D3090" w:rsidRDefault="00CC2631" w:rsidP="008C4183">
      <w:pPr>
        <w:widowControl w:val="0"/>
        <w:tabs>
          <w:tab w:val="left" w:pos="180"/>
          <w:tab w:val="right" w:pos="9360"/>
        </w:tabs>
        <w:ind w:left="180" w:hanging="18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Teaching</w:t>
      </w:r>
    </w:p>
    <w:p w14:paraId="289A1A94" w14:textId="77777777" w:rsidR="00CC2631" w:rsidRDefault="00CC2631" w:rsidP="008C4183">
      <w:pPr>
        <w:widowControl w:val="0"/>
        <w:tabs>
          <w:tab w:val="left" w:pos="180"/>
          <w:tab w:val="right" w:pos="9360"/>
        </w:tabs>
        <w:ind w:left="180" w:hanging="180"/>
        <w:rPr>
          <w:smallCaps/>
        </w:rPr>
      </w:pPr>
    </w:p>
    <w:p w14:paraId="3AFA7B54" w14:textId="7E829066" w:rsidR="00CC2631" w:rsidRPr="000D3090" w:rsidRDefault="00CC2631" w:rsidP="008C4183">
      <w:pPr>
        <w:widowControl w:val="0"/>
        <w:tabs>
          <w:tab w:val="left" w:pos="180"/>
          <w:tab w:val="right" w:pos="9360"/>
        </w:tabs>
        <w:ind w:left="180" w:hanging="18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Undergraduate courses taught at Pomona College:</w:t>
      </w:r>
    </w:p>
    <w:p w14:paraId="365A1E02" w14:textId="746B7B5A" w:rsidR="00CC2631" w:rsidRDefault="00707BEC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CC2631">
        <w:t>Classics 51a-b: Introductory Classical Greek</w:t>
      </w:r>
    </w:p>
    <w:p w14:paraId="6C16607F" w14:textId="5A6817D1" w:rsidR="00CC2631" w:rsidRDefault="00707BEC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CC2631">
        <w:t>History 10: The Ancient Mediterranean</w:t>
      </w:r>
    </w:p>
    <w:p w14:paraId="1F060C67" w14:textId="66668AF5" w:rsidR="00CC2631" w:rsidRDefault="00707BEC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CC2631">
        <w:t>History 101: Ancient Greece</w:t>
      </w:r>
    </w:p>
    <w:p w14:paraId="20347519" w14:textId="06EDD7A3" w:rsidR="00CC2631" w:rsidRDefault="00707BEC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CC2631">
        <w:t>History 100E: Egypt and the Hellenistic World</w:t>
      </w:r>
    </w:p>
    <w:p w14:paraId="34894DB8" w14:textId="77777777" w:rsidR="00CC2631" w:rsidRDefault="00CC2631" w:rsidP="008C4183">
      <w:pPr>
        <w:widowControl w:val="0"/>
        <w:tabs>
          <w:tab w:val="left" w:pos="180"/>
          <w:tab w:val="right" w:pos="9360"/>
        </w:tabs>
        <w:ind w:left="180" w:hanging="180"/>
      </w:pPr>
    </w:p>
    <w:p w14:paraId="07EC8E9D" w14:textId="5C1D7164" w:rsidR="00CC2631" w:rsidRPr="000D3090" w:rsidRDefault="00CC2631" w:rsidP="008C4183">
      <w:pPr>
        <w:widowControl w:val="0"/>
        <w:tabs>
          <w:tab w:val="left" w:pos="180"/>
          <w:tab w:val="right" w:pos="9360"/>
        </w:tabs>
        <w:ind w:left="180" w:hanging="18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Undergraduate courses taught at the University of Michigan:</w:t>
      </w:r>
    </w:p>
    <w:p w14:paraId="3C516EC8" w14:textId="315A5097" w:rsidR="00A903D5" w:rsidRDefault="00A903D5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>• Greek 301: Second-Year Greek</w:t>
      </w:r>
    </w:p>
    <w:p w14:paraId="047C2A63" w14:textId="554E6A50" w:rsidR="00395C51" w:rsidRDefault="00395C51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>• History 101: What is History? (with Paulina Alberto)</w:t>
      </w:r>
    </w:p>
    <w:p w14:paraId="709401E3" w14:textId="6D763AA4" w:rsidR="00CC2631" w:rsidRDefault="00707BEC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lastRenderedPageBreak/>
        <w:t xml:space="preserve">• </w:t>
      </w:r>
      <w:r w:rsidR="007F1C83">
        <w:t>History 200: Ancient Greece to 323 BCE</w:t>
      </w:r>
    </w:p>
    <w:p w14:paraId="4E99A506" w14:textId="6BB488C8" w:rsidR="007F1C83" w:rsidRDefault="00707BEC" w:rsidP="007F1C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7F1C83">
        <w:t>History 239: The World Before 1492</w:t>
      </w:r>
    </w:p>
    <w:p w14:paraId="145A569A" w14:textId="1FDAB1D6" w:rsidR="00B44B18" w:rsidRDefault="00B44B18" w:rsidP="007F1C83">
      <w:pPr>
        <w:widowControl w:val="0"/>
        <w:tabs>
          <w:tab w:val="left" w:pos="180"/>
          <w:tab w:val="right" w:pos="9360"/>
        </w:tabs>
        <w:ind w:left="180" w:hanging="180"/>
      </w:pPr>
      <w:r>
        <w:t>• History 304: Magic, Mystery, and Religion in the Hellenistic World</w:t>
      </w:r>
    </w:p>
    <w:p w14:paraId="7397BE88" w14:textId="07F04D62" w:rsidR="007F1C83" w:rsidRDefault="00707BEC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7F1C83">
        <w:t xml:space="preserve">History 309: </w:t>
      </w:r>
      <w:r w:rsidR="007F1C83" w:rsidRPr="007F1C83">
        <w:t>After Alexander: The Hellenistic Age in the Mediterranean and the Near East</w:t>
      </w:r>
    </w:p>
    <w:p w14:paraId="58E31F9F" w14:textId="690530B3" w:rsidR="007F1C83" w:rsidRDefault="00707BEC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7F1C83">
        <w:t>History 399: History Honors Colloquium</w:t>
      </w:r>
    </w:p>
    <w:p w14:paraId="072A2DBB" w14:textId="112F3B01" w:rsidR="00370DBB" w:rsidRDefault="00370DBB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>• History 498: Junior Honors Colloquium</w:t>
      </w:r>
    </w:p>
    <w:p w14:paraId="5F03EF3C" w14:textId="34FDB7AD" w:rsidR="00395C51" w:rsidRDefault="009837B4" w:rsidP="00395C51">
      <w:pPr>
        <w:widowControl w:val="0"/>
        <w:tabs>
          <w:tab w:val="left" w:pos="180"/>
          <w:tab w:val="right" w:pos="9360"/>
        </w:tabs>
        <w:ind w:left="180" w:hanging="180"/>
      </w:pPr>
      <w:r>
        <w:t>• History 400: Resistance and Rebellion after Alexander</w:t>
      </w:r>
    </w:p>
    <w:p w14:paraId="5E4E8728" w14:textId="77777777" w:rsidR="00CC4637" w:rsidRDefault="00CC4637" w:rsidP="008C4183">
      <w:pPr>
        <w:widowControl w:val="0"/>
        <w:tabs>
          <w:tab w:val="left" w:pos="180"/>
          <w:tab w:val="right" w:pos="9360"/>
        </w:tabs>
        <w:ind w:left="180" w:hanging="180"/>
      </w:pPr>
    </w:p>
    <w:p w14:paraId="05A3F8BB" w14:textId="7E89C052" w:rsidR="00CC4637" w:rsidRPr="000D3090" w:rsidRDefault="00CC4637" w:rsidP="008C4183">
      <w:pPr>
        <w:widowControl w:val="0"/>
        <w:tabs>
          <w:tab w:val="left" w:pos="180"/>
          <w:tab w:val="right" w:pos="9360"/>
        </w:tabs>
        <w:ind w:left="180" w:hanging="18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Graduate courses taught at the University of Michigan:</w:t>
      </w:r>
    </w:p>
    <w:p w14:paraId="457A752E" w14:textId="24831F24" w:rsidR="009C1424" w:rsidRDefault="009C1424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History 615: Introduction to the Comparative Study of History (with Melanie </w:t>
      </w:r>
      <w:proofErr w:type="spellStart"/>
      <w:r>
        <w:t>Tanielian</w:t>
      </w:r>
      <w:proofErr w:type="spellEnd"/>
      <w:r w:rsidR="00A903D5">
        <w:t xml:space="preserve"> and </w:t>
      </w:r>
      <w:proofErr w:type="spellStart"/>
      <w:r w:rsidR="00A903D5">
        <w:t>LaKisha</w:t>
      </w:r>
      <w:proofErr w:type="spellEnd"/>
      <w:r w:rsidR="00A903D5">
        <w:t xml:space="preserve"> Simmons</w:t>
      </w:r>
      <w:r>
        <w:t>)</w:t>
      </w:r>
    </w:p>
    <w:p w14:paraId="4986F261" w14:textId="19B659E9" w:rsidR="00194FDE" w:rsidRDefault="00707BEC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194FDE">
        <w:t>History 630: Introduction to Greek and Roman Studies</w:t>
      </w:r>
    </w:p>
    <w:p w14:paraId="4F561123" w14:textId="17B523C1" w:rsidR="003329F2" w:rsidRDefault="00532A9E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111106">
        <w:t>History 631/701: The Ancient Greek Economy</w:t>
      </w:r>
    </w:p>
    <w:p w14:paraId="4413217A" w14:textId="5495B678" w:rsidR="00C7407B" w:rsidRDefault="00C7407B" w:rsidP="00C7407B">
      <w:pPr>
        <w:widowControl w:val="0"/>
        <w:tabs>
          <w:tab w:val="left" w:pos="180"/>
          <w:tab w:val="right" w:pos="9360"/>
        </w:tabs>
        <w:ind w:left="180" w:hanging="180"/>
      </w:pPr>
      <w:r>
        <w:t>• History 631/701: Ethnicity and Culture in the Hellenistic Age</w:t>
      </w:r>
    </w:p>
    <w:p w14:paraId="429F0FF4" w14:textId="20144E41" w:rsidR="00111106" w:rsidRDefault="00532A9E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111106">
        <w:t xml:space="preserve">History </w:t>
      </w:r>
      <w:r w:rsidR="0030076D">
        <w:t>698: Empires and Colonialism, Ancient and Modern</w:t>
      </w:r>
      <w:r w:rsidR="00744212">
        <w:t xml:space="preserve"> (with Damon </w:t>
      </w:r>
      <w:proofErr w:type="spellStart"/>
      <w:r w:rsidR="00744212">
        <w:t>Salesa</w:t>
      </w:r>
      <w:proofErr w:type="spellEnd"/>
      <w:r w:rsidR="00744212">
        <w:t>)</w:t>
      </w:r>
    </w:p>
    <w:p w14:paraId="52EA8D87" w14:textId="3705BE19" w:rsidR="000D6DA1" w:rsidRDefault="00C54F71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>• History 698/701:</w:t>
      </w:r>
      <w:r w:rsidR="000D6DA1">
        <w:t xml:space="preserve"> Space and Place in Antiquity</w:t>
      </w:r>
      <w:r w:rsidR="00744212">
        <w:t xml:space="preserve"> (</w:t>
      </w:r>
      <w:r w:rsidR="00BE1D01">
        <w:t xml:space="preserve">meet-together course </w:t>
      </w:r>
      <w:r w:rsidR="00744212">
        <w:t xml:space="preserve">with Rachel </w:t>
      </w:r>
      <w:proofErr w:type="spellStart"/>
      <w:r w:rsidR="00744212">
        <w:t>Neis</w:t>
      </w:r>
      <w:proofErr w:type="spellEnd"/>
      <w:r w:rsidR="00744212">
        <w:t>)</w:t>
      </w:r>
    </w:p>
    <w:p w14:paraId="0E85EDF7" w14:textId="77777777" w:rsidR="00C7407B" w:rsidRDefault="00C7407B" w:rsidP="008C4183">
      <w:pPr>
        <w:widowControl w:val="0"/>
        <w:tabs>
          <w:tab w:val="left" w:pos="180"/>
          <w:tab w:val="right" w:pos="9360"/>
        </w:tabs>
        <w:ind w:left="180" w:hanging="180"/>
      </w:pPr>
    </w:p>
    <w:p w14:paraId="34D65BA0" w14:textId="0FBF4C3A" w:rsidR="00181BC8" w:rsidRPr="000D3090" w:rsidRDefault="00DC2B25" w:rsidP="008C4183">
      <w:pPr>
        <w:widowControl w:val="0"/>
        <w:tabs>
          <w:tab w:val="left" w:pos="180"/>
          <w:tab w:val="right" w:pos="9360"/>
        </w:tabs>
        <w:ind w:left="180" w:hanging="18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Doctoral Students</w:t>
      </w:r>
      <w:r w:rsidR="00181BC8" w:rsidRPr="000D3090">
        <w:rPr>
          <w:smallCaps/>
          <w:color w:val="1F497D" w:themeColor="text2"/>
        </w:rPr>
        <w:t>:</w:t>
      </w:r>
    </w:p>
    <w:p w14:paraId="270C1ADB" w14:textId="037AD89D" w:rsidR="004567E9" w:rsidRPr="004567E9" w:rsidRDefault="008D321E" w:rsidP="004567E9">
      <w:pPr>
        <w:widowControl w:val="0"/>
        <w:tabs>
          <w:tab w:val="left" w:pos="180"/>
          <w:tab w:val="right" w:pos="9360"/>
        </w:tabs>
        <w:ind w:left="180" w:hanging="180"/>
        <w:rPr>
          <w:i/>
          <w:smallCaps/>
          <w:color w:val="1F497D" w:themeColor="text2"/>
        </w:rPr>
      </w:pPr>
      <w:r>
        <w:rPr>
          <w:i/>
          <w:color w:val="1F497D" w:themeColor="text2"/>
        </w:rPr>
        <w:t>P</w:t>
      </w:r>
      <w:r w:rsidR="004567E9" w:rsidRPr="004567E9">
        <w:rPr>
          <w:i/>
          <w:color w:val="1F497D" w:themeColor="text2"/>
        </w:rPr>
        <w:t>rimary supervisor</w:t>
      </w:r>
      <w:r w:rsidR="004567E9" w:rsidRPr="004567E9">
        <w:rPr>
          <w:i/>
          <w:smallCaps/>
          <w:color w:val="1F497D" w:themeColor="text2"/>
        </w:rPr>
        <w:t>:</w:t>
      </w:r>
    </w:p>
    <w:p w14:paraId="2CFF9971" w14:textId="183B650A" w:rsidR="00850612" w:rsidRDefault="00850612" w:rsidP="00850612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Graham </w:t>
      </w:r>
      <w:proofErr w:type="spellStart"/>
      <w:r>
        <w:t>Claytor</w:t>
      </w:r>
      <w:proofErr w:type="spellEnd"/>
      <w:r>
        <w:t>, “</w:t>
      </w:r>
      <w:r w:rsidRPr="00FF51F1">
        <w:t xml:space="preserve">Mechanics of Empire: the </w:t>
      </w:r>
      <w:proofErr w:type="spellStart"/>
      <w:r w:rsidRPr="00FF51F1">
        <w:t>Karanis</w:t>
      </w:r>
      <w:proofErr w:type="spellEnd"/>
      <w:r w:rsidRPr="00FF51F1">
        <w:t xml:space="preserve"> Register and the Writing Offices of Roman Egypt</w:t>
      </w:r>
      <w:r>
        <w:t xml:space="preserve">,” Interdepartmental Program in Greek and Roman History, 2014 (committee co-chair with Arthur </w:t>
      </w:r>
      <w:proofErr w:type="spellStart"/>
      <w:r>
        <w:t>Verhoogt</w:t>
      </w:r>
      <w:proofErr w:type="spellEnd"/>
      <w:r>
        <w:t>)</w:t>
      </w:r>
      <w:r w:rsidR="000B4498">
        <w:t>; currently tenure-</w:t>
      </w:r>
      <w:r w:rsidR="00965CB2">
        <w:t>track assistant professor at Hunter College, CUNY</w:t>
      </w:r>
    </w:p>
    <w:p w14:paraId="64AE59FE" w14:textId="77777777" w:rsidR="00850612" w:rsidRDefault="00850612" w:rsidP="008C4183">
      <w:pPr>
        <w:widowControl w:val="0"/>
        <w:tabs>
          <w:tab w:val="left" w:pos="180"/>
          <w:tab w:val="right" w:pos="9360"/>
        </w:tabs>
        <w:ind w:left="180" w:hanging="180"/>
      </w:pPr>
    </w:p>
    <w:p w14:paraId="09509610" w14:textId="13A6DC67" w:rsidR="004567E9" w:rsidRPr="004567E9" w:rsidRDefault="008D321E" w:rsidP="004567E9">
      <w:pPr>
        <w:widowControl w:val="0"/>
        <w:tabs>
          <w:tab w:val="left" w:pos="180"/>
          <w:tab w:val="right" w:pos="9360"/>
        </w:tabs>
        <w:ind w:left="180" w:hanging="180"/>
        <w:rPr>
          <w:i/>
          <w:smallCaps/>
          <w:color w:val="1F497D" w:themeColor="text2"/>
        </w:rPr>
      </w:pPr>
      <w:r>
        <w:rPr>
          <w:i/>
          <w:color w:val="1F497D" w:themeColor="text2"/>
        </w:rPr>
        <w:t>Committee</w:t>
      </w:r>
      <w:r w:rsidR="004567E9">
        <w:rPr>
          <w:i/>
          <w:color w:val="1F497D" w:themeColor="text2"/>
        </w:rPr>
        <w:t xml:space="preserve"> member</w:t>
      </w:r>
      <w:r w:rsidR="004567E9" w:rsidRPr="004567E9">
        <w:rPr>
          <w:i/>
          <w:smallCaps/>
          <w:color w:val="1F497D" w:themeColor="text2"/>
        </w:rPr>
        <w:t>:</w:t>
      </w:r>
    </w:p>
    <w:p w14:paraId="2C608BFA" w14:textId="0A68B511" w:rsidR="00DC2B25" w:rsidRDefault="001E390A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DC2B25">
        <w:t>Amanda Regan,</w:t>
      </w:r>
      <w:r w:rsidR="002F0724">
        <w:t xml:space="preserve"> “The Geography of Kingship in Apollonius of Rhodes,”</w:t>
      </w:r>
      <w:r w:rsidR="00DC2B25">
        <w:t xml:space="preserve"> Classical Studies, 2009 (cognate committee member)</w:t>
      </w:r>
    </w:p>
    <w:p w14:paraId="434CCB05" w14:textId="3E1754B1" w:rsidR="00DC2B25" w:rsidRDefault="001E390A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DC2B25">
        <w:t xml:space="preserve">Richard </w:t>
      </w:r>
      <w:proofErr w:type="spellStart"/>
      <w:r w:rsidR="00DC2B25">
        <w:t>Persky</w:t>
      </w:r>
      <w:proofErr w:type="spellEnd"/>
      <w:r w:rsidR="00DC2B25">
        <w:t>,</w:t>
      </w:r>
      <w:r w:rsidR="00DE59B1">
        <w:t xml:space="preserve"> “Kairos: A Cultural History of Time in the Greek Polis,”</w:t>
      </w:r>
      <w:r w:rsidR="00DC2B25">
        <w:t xml:space="preserve"> Classical Studies, 2009 (committee member)</w:t>
      </w:r>
    </w:p>
    <w:p w14:paraId="213343DD" w14:textId="6DF70CA3" w:rsidR="00DC2B25" w:rsidRPr="00172850" w:rsidRDefault="001E390A" w:rsidP="00172850">
      <w:pPr>
        <w:widowControl w:val="0"/>
        <w:tabs>
          <w:tab w:val="left" w:pos="180"/>
          <w:tab w:val="right" w:pos="9360"/>
        </w:tabs>
        <w:ind w:left="180" w:hanging="180"/>
        <w:rPr>
          <w:b/>
          <w:bCs/>
        </w:rPr>
      </w:pPr>
      <w:r>
        <w:t xml:space="preserve">• </w:t>
      </w:r>
      <w:r w:rsidR="00DC2B25">
        <w:t>Karen Acton,</w:t>
      </w:r>
      <w:r w:rsidR="00172850">
        <w:t xml:space="preserve"> “</w:t>
      </w:r>
      <w:r w:rsidR="00172850" w:rsidRPr="00172850">
        <w:rPr>
          <w:bCs/>
        </w:rPr>
        <w:t>Vespasian Augustus: Imperial Power in the First Century CE</w:t>
      </w:r>
      <w:r w:rsidR="002F0724">
        <w:rPr>
          <w:bCs/>
        </w:rPr>
        <w:t>,</w:t>
      </w:r>
      <w:r w:rsidR="00172850" w:rsidRPr="002F0724">
        <w:rPr>
          <w:bCs/>
        </w:rPr>
        <w:t>”</w:t>
      </w:r>
      <w:r w:rsidR="00DC2B25">
        <w:t xml:space="preserve"> Interdepartmental Program in Greek and Roman History, 2011 (committee member)</w:t>
      </w:r>
    </w:p>
    <w:p w14:paraId="201D42DD" w14:textId="1FFD7628" w:rsidR="00DC2B25" w:rsidRDefault="001E390A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DC2B25">
        <w:t xml:space="preserve">Dina </w:t>
      </w:r>
      <w:proofErr w:type="spellStart"/>
      <w:r w:rsidR="00DC2B25">
        <w:t>Guth</w:t>
      </w:r>
      <w:proofErr w:type="spellEnd"/>
      <w:r w:rsidR="00DC2B25">
        <w:t>,</w:t>
      </w:r>
      <w:r w:rsidR="00BE1741">
        <w:t xml:space="preserve"> “Character and Rhetorical Strategy: Philip II of Macedonia in Fourth-Century Athens,”</w:t>
      </w:r>
      <w:r w:rsidR="00DC2B25">
        <w:t xml:space="preserve"> Classical Studies, 2011 (cognate committee member)</w:t>
      </w:r>
    </w:p>
    <w:p w14:paraId="1D9AED1B" w14:textId="26D0B68D" w:rsidR="00DC2B25" w:rsidRDefault="001E390A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</w:t>
      </w:r>
      <w:r w:rsidR="00DC2B25">
        <w:t>Cassandra Borges,</w:t>
      </w:r>
      <w:r w:rsidR="004E3DB7">
        <w:t xml:space="preserve"> “The Geography of the Iliad in Ancient Scholarship,”</w:t>
      </w:r>
      <w:r w:rsidR="00DC2B25">
        <w:t xml:space="preserve"> Classical Studies, 2011 (cognate committee member)</w:t>
      </w:r>
    </w:p>
    <w:p w14:paraId="62B09153" w14:textId="52C230E8" w:rsidR="00DC2B25" w:rsidRPr="00E12767" w:rsidRDefault="001E390A" w:rsidP="00E12767">
      <w:pPr>
        <w:widowControl w:val="0"/>
        <w:tabs>
          <w:tab w:val="left" w:pos="180"/>
          <w:tab w:val="right" w:pos="9360"/>
        </w:tabs>
        <w:ind w:left="180" w:hanging="180"/>
        <w:rPr>
          <w:b/>
        </w:rPr>
      </w:pPr>
      <w:r>
        <w:t xml:space="preserve">• </w:t>
      </w:r>
      <w:r w:rsidR="00DC2B25">
        <w:t>Jenn Finn,</w:t>
      </w:r>
      <w:r w:rsidR="00E12767">
        <w:t xml:space="preserve"> “</w:t>
      </w:r>
      <w:r w:rsidR="00E12767" w:rsidRPr="00E12767">
        <w:t>Alexander the Great: Forming Political Id</w:t>
      </w:r>
      <w:r w:rsidR="00E12767">
        <w:t>entity in a Multicultural Empire</w:t>
      </w:r>
      <w:r w:rsidR="00E12767">
        <w:rPr>
          <w:b/>
        </w:rPr>
        <w:t>,</w:t>
      </w:r>
      <w:r w:rsidR="00E12767">
        <w:t>”</w:t>
      </w:r>
      <w:r w:rsidR="00DC2B25">
        <w:t xml:space="preserve"> Interdepartmental Program in Greek and Roman History, 201</w:t>
      </w:r>
      <w:r w:rsidR="000E31A0">
        <w:t>2</w:t>
      </w:r>
      <w:r w:rsidR="00DC2B25">
        <w:t xml:space="preserve"> (committee member)</w:t>
      </w:r>
    </w:p>
    <w:p w14:paraId="05026919" w14:textId="18221B30" w:rsidR="00DC2B25" w:rsidRDefault="001E390A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>• </w:t>
      </w:r>
      <w:r w:rsidR="00DC2B25">
        <w:t>Beth Platte,</w:t>
      </w:r>
      <w:r w:rsidR="007D70B7">
        <w:t xml:space="preserve"> </w:t>
      </w:r>
      <w:r w:rsidR="00441133">
        <w:t>“</w:t>
      </w:r>
      <w:r w:rsidR="00893411">
        <w:rPr>
          <w:rFonts w:eastAsia="Times New Roman"/>
        </w:rPr>
        <w:t>Monks and Matrons: The Economy of Charity in the Late Antique Mediterranean</w:t>
      </w:r>
      <w:r w:rsidR="00035CAC">
        <w:rPr>
          <w:rFonts w:eastAsia="Times New Roman"/>
        </w:rPr>
        <w:t>,</w:t>
      </w:r>
      <w:r w:rsidR="00893411">
        <w:rPr>
          <w:rFonts w:eastAsia="Times New Roman"/>
        </w:rPr>
        <w:t>”</w:t>
      </w:r>
      <w:r w:rsidR="00316BD1">
        <w:rPr>
          <w:rFonts w:eastAsia="Times New Roman"/>
        </w:rPr>
        <w:t xml:space="preserve"> </w:t>
      </w:r>
      <w:r w:rsidR="00316BD1">
        <w:t>Interdepartmental Program in Greek and Roman History,</w:t>
      </w:r>
      <w:r w:rsidR="00DC2B25">
        <w:t xml:space="preserve"> </w:t>
      </w:r>
      <w:r w:rsidR="00893411">
        <w:t>2013</w:t>
      </w:r>
      <w:r w:rsidR="005C14DE">
        <w:t xml:space="preserve"> </w:t>
      </w:r>
      <w:r w:rsidR="00DC2B25">
        <w:t>(committee member)</w:t>
      </w:r>
    </w:p>
    <w:p w14:paraId="053D4763" w14:textId="3B61289E" w:rsidR="00B12278" w:rsidRDefault="001E390A" w:rsidP="008C4183">
      <w:pPr>
        <w:widowControl w:val="0"/>
        <w:tabs>
          <w:tab w:val="left" w:pos="180"/>
          <w:tab w:val="right" w:pos="9360"/>
        </w:tabs>
        <w:ind w:left="180" w:hanging="180"/>
      </w:pPr>
      <w:r>
        <w:t>• </w:t>
      </w:r>
      <w:r w:rsidR="00B12278">
        <w:t>Henry Colburn,</w:t>
      </w:r>
      <w:r w:rsidR="0052678C">
        <w:t xml:space="preserve"> “The Archaeology of Achaemenid</w:t>
      </w:r>
      <w:r w:rsidR="009D3857">
        <w:t xml:space="preserve"> Rule in</w:t>
      </w:r>
      <w:r w:rsidR="0052678C">
        <w:t xml:space="preserve"> Egypt,”</w:t>
      </w:r>
      <w:r w:rsidR="00B12278">
        <w:t xml:space="preserve"> Interdepartmental Program in Classical Art and Archaeology, </w:t>
      </w:r>
      <w:r w:rsidR="005C14DE">
        <w:t>2014</w:t>
      </w:r>
      <w:r w:rsidR="00B12278">
        <w:t xml:space="preserve"> (committee member)</w:t>
      </w:r>
    </w:p>
    <w:p w14:paraId="254F387A" w14:textId="56E40D28" w:rsidR="00035CAC" w:rsidRPr="00EE6085" w:rsidRDefault="00035CAC" w:rsidP="00EE6085">
      <w:pPr>
        <w:widowControl w:val="0"/>
        <w:tabs>
          <w:tab w:val="left" w:pos="180"/>
          <w:tab w:val="right" w:pos="9360"/>
        </w:tabs>
        <w:ind w:left="180" w:hanging="180"/>
        <w:rPr>
          <w:u w:val="single"/>
        </w:rPr>
      </w:pPr>
      <w:r>
        <w:t>• Michael Leese, “</w:t>
      </w:r>
      <w:r w:rsidR="00EE6085" w:rsidRPr="00EE6085">
        <w:t>Economic Decision Making and Money-Making Strategies in Ancient Greece</w:t>
      </w:r>
      <w:r>
        <w:t>,” Interdepartmental Program in Greek and Roman History, 2014 (committee member)</w:t>
      </w:r>
    </w:p>
    <w:p w14:paraId="13AED535" w14:textId="6C39B8F2" w:rsidR="00850612" w:rsidRDefault="00850612" w:rsidP="00850612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Clara </w:t>
      </w:r>
      <w:proofErr w:type="spellStart"/>
      <w:r>
        <w:t>Bosak</w:t>
      </w:r>
      <w:proofErr w:type="spellEnd"/>
      <w:r>
        <w:t>-Schroeder, “</w:t>
      </w:r>
      <w:r w:rsidRPr="004F0CE2">
        <w:t>Alternate Ecologies: Ethnography and Ecological Criticism</w:t>
      </w:r>
      <w:r>
        <w:t xml:space="preserve">,” Classical Studies, </w:t>
      </w:r>
      <w:r w:rsidR="000917A4">
        <w:t>2014</w:t>
      </w:r>
      <w:r>
        <w:t xml:space="preserve"> (committee member) </w:t>
      </w:r>
    </w:p>
    <w:p w14:paraId="258DD051" w14:textId="60F79A05" w:rsidR="00C60BCF" w:rsidRDefault="001E390A" w:rsidP="00C60BCF">
      <w:pPr>
        <w:widowControl w:val="0"/>
        <w:tabs>
          <w:tab w:val="left" w:pos="180"/>
          <w:tab w:val="right" w:pos="9360"/>
        </w:tabs>
        <w:ind w:left="180" w:hanging="180"/>
      </w:pPr>
      <w:r>
        <w:lastRenderedPageBreak/>
        <w:t>• </w:t>
      </w:r>
      <w:r w:rsidR="00080EC4">
        <w:t>Jonathan McLaughlin,</w:t>
      </w:r>
      <w:r w:rsidR="004A3ACA">
        <w:t xml:space="preserve"> “</w:t>
      </w:r>
      <w:r w:rsidR="004A3ACA" w:rsidRPr="004A3ACA">
        <w:rPr>
          <w:iCs/>
        </w:rPr>
        <w:t>The Transformation of the Roman Auxiliary So</w:t>
      </w:r>
      <w:r w:rsidR="00DD3722">
        <w:rPr>
          <w:iCs/>
        </w:rPr>
        <w:t>ldier in Thought and Practice</w:t>
      </w:r>
      <w:r w:rsidR="004A3ACA">
        <w:rPr>
          <w:iCs/>
        </w:rPr>
        <w:t>,</w:t>
      </w:r>
      <w:r w:rsidR="004A3ACA" w:rsidRPr="004A3ACA">
        <w:rPr>
          <w:iCs/>
        </w:rPr>
        <w:t>”</w:t>
      </w:r>
      <w:r w:rsidR="00080EC4">
        <w:t xml:space="preserve"> Interdepartmental Program in Greek and Roman History, </w:t>
      </w:r>
      <w:r w:rsidR="00746D85">
        <w:t>2014</w:t>
      </w:r>
      <w:r w:rsidR="00080EC4">
        <w:t xml:space="preserve"> (committee member)</w:t>
      </w:r>
    </w:p>
    <w:p w14:paraId="71794A9F" w14:textId="27EB79A8" w:rsidR="002E01FD" w:rsidRDefault="002E01FD" w:rsidP="0076597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Ryan Hughes, “The Eastern Vani Regional Survey,” Interdepartmental Program in Classical Art and Archaeology, </w:t>
      </w:r>
      <w:r w:rsidR="00A13CED">
        <w:t>2015</w:t>
      </w:r>
      <w:r>
        <w:t xml:space="preserve"> (committee member)</w:t>
      </w:r>
    </w:p>
    <w:p w14:paraId="1A07A384" w14:textId="1AE00A3E" w:rsidR="00694BF4" w:rsidRDefault="00694BF4" w:rsidP="00694BF4">
      <w:pPr>
        <w:widowControl w:val="0"/>
        <w:tabs>
          <w:tab w:val="left" w:pos="180"/>
          <w:tab w:val="right" w:pos="9360"/>
        </w:tabs>
        <w:ind w:left="180" w:hanging="180"/>
        <w:rPr>
          <w:szCs w:val="24"/>
        </w:rPr>
      </w:pPr>
      <w:r>
        <w:t xml:space="preserve">• Gina </w:t>
      </w:r>
      <w:proofErr w:type="spellStart"/>
      <w:r>
        <w:rPr>
          <w:szCs w:val="24"/>
        </w:rPr>
        <w:t>Konstantopoulos</w:t>
      </w:r>
      <w:proofErr w:type="spellEnd"/>
      <w:r>
        <w:rPr>
          <w:szCs w:val="24"/>
        </w:rPr>
        <w:t>, “</w:t>
      </w:r>
      <w:r w:rsidRPr="00850612">
        <w:rPr>
          <w:szCs w:val="24"/>
        </w:rPr>
        <w:t>They are Seven: Demons and Monsters in the Mesopotamian Textual Tradition</w:t>
      </w:r>
      <w:r>
        <w:rPr>
          <w:szCs w:val="24"/>
        </w:rPr>
        <w:t xml:space="preserve">,” Near Eastern Studies, </w:t>
      </w:r>
      <w:r w:rsidR="000D4831">
        <w:rPr>
          <w:szCs w:val="24"/>
        </w:rPr>
        <w:t>2015</w:t>
      </w:r>
      <w:r>
        <w:rPr>
          <w:szCs w:val="24"/>
        </w:rPr>
        <w:t xml:space="preserve"> (</w:t>
      </w:r>
      <w:r w:rsidR="001B08F4">
        <w:rPr>
          <w:szCs w:val="24"/>
        </w:rPr>
        <w:t xml:space="preserve">cognate </w:t>
      </w:r>
      <w:r>
        <w:rPr>
          <w:szCs w:val="24"/>
        </w:rPr>
        <w:t>committee member)</w:t>
      </w:r>
    </w:p>
    <w:p w14:paraId="73388E3B" w14:textId="58366F3D" w:rsidR="00221ECD" w:rsidRPr="00221ECD" w:rsidRDefault="00221ECD" w:rsidP="00221ECD">
      <w:pPr>
        <w:widowControl w:val="0"/>
        <w:tabs>
          <w:tab w:val="left" w:pos="180"/>
          <w:tab w:val="right" w:pos="9360"/>
        </w:tabs>
        <w:ind w:left="180" w:hanging="180"/>
      </w:pPr>
      <w:r>
        <w:t>• Garrett Ryan</w:t>
      </w:r>
      <w:r w:rsidRPr="00C60BCF">
        <w:t xml:space="preserve">, </w:t>
      </w:r>
      <w:r>
        <w:t>“</w:t>
      </w:r>
      <w:r w:rsidRPr="00C60BCF">
        <w:t>Placing Power: Greek Cities and Roman Governors in Western Asia Minor, 98-235 CE</w:t>
      </w:r>
      <w:r>
        <w:t>,” Interdepartmental Program in Greek and Roman History, 2015 (committee member)</w:t>
      </w:r>
    </w:p>
    <w:p w14:paraId="7312F7FF" w14:textId="65333EF6" w:rsidR="00510B55" w:rsidRDefault="00510B55" w:rsidP="00510B55">
      <w:pPr>
        <w:widowControl w:val="0"/>
        <w:tabs>
          <w:tab w:val="left" w:pos="180"/>
          <w:tab w:val="right" w:pos="9360"/>
        </w:tabs>
        <w:ind w:left="180" w:hanging="180"/>
      </w:pPr>
      <w:r>
        <w:rPr>
          <w:szCs w:val="24"/>
        </w:rPr>
        <w:t>• Katherine Larson, “</w:t>
      </w:r>
      <w:r w:rsidRPr="00510B55">
        <w:rPr>
          <w:szCs w:val="24"/>
        </w:rPr>
        <w:t>From Luxury Product to Mass Commodity:</w:t>
      </w:r>
      <w:r>
        <w:rPr>
          <w:szCs w:val="24"/>
        </w:rPr>
        <w:t xml:space="preserve"> </w:t>
      </w:r>
      <w:r w:rsidRPr="00510B55">
        <w:rPr>
          <w:szCs w:val="24"/>
        </w:rPr>
        <w:t>Glass Production and Consumption in the Hellenistic World</w:t>
      </w:r>
      <w:r>
        <w:rPr>
          <w:szCs w:val="24"/>
        </w:rPr>
        <w:t xml:space="preserve">,” </w:t>
      </w:r>
      <w:r>
        <w:t>Interdepartmental Program in Cla</w:t>
      </w:r>
      <w:r w:rsidR="00CB6E2D">
        <w:t>ssical Art and Archaeology, 2016</w:t>
      </w:r>
      <w:r>
        <w:t xml:space="preserve"> (committee member)</w:t>
      </w:r>
    </w:p>
    <w:p w14:paraId="100BBB22" w14:textId="1CD15A77" w:rsidR="00E902EC" w:rsidRDefault="00E902EC" w:rsidP="00510B55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Drew Stimson, “Characterization and Politics in Thucydides,” Classical Studies, </w:t>
      </w:r>
      <w:r w:rsidR="00AF005A">
        <w:t>2018</w:t>
      </w:r>
      <w:r>
        <w:t xml:space="preserve"> (committee member)</w:t>
      </w:r>
    </w:p>
    <w:p w14:paraId="7D5438D0" w14:textId="77777777" w:rsidR="0021512B" w:rsidRDefault="0021512B" w:rsidP="0021512B">
      <w:pPr>
        <w:widowControl w:val="0"/>
        <w:tabs>
          <w:tab w:val="left" w:pos="180"/>
          <w:tab w:val="right" w:pos="9360"/>
        </w:tabs>
        <w:ind w:left="180" w:hanging="180"/>
      </w:pPr>
      <w:r>
        <w:rPr>
          <w:szCs w:val="24"/>
        </w:rPr>
        <w:t xml:space="preserve">• Elina </w:t>
      </w:r>
      <w:proofErr w:type="spellStart"/>
      <w:r>
        <w:rPr>
          <w:szCs w:val="24"/>
        </w:rPr>
        <w:t>Salminen</w:t>
      </w:r>
      <w:proofErr w:type="spellEnd"/>
      <w:r>
        <w:rPr>
          <w:szCs w:val="24"/>
        </w:rPr>
        <w:t xml:space="preserve">, </w:t>
      </w:r>
      <w:r w:rsidRPr="00116C34">
        <w:rPr>
          <w:szCs w:val="24"/>
        </w:rPr>
        <w:t>“</w:t>
      </w:r>
      <w:r w:rsidRPr="00116C34">
        <w:rPr>
          <w:bCs/>
          <w:szCs w:val="24"/>
        </w:rPr>
        <w:t>Society and Burials from Centra</w:t>
      </w:r>
      <w:r>
        <w:rPr>
          <w:bCs/>
          <w:szCs w:val="24"/>
        </w:rPr>
        <w:t xml:space="preserve">l-Western Macedon, 550–300 BCE: </w:t>
      </w:r>
      <w:r w:rsidRPr="00116C34">
        <w:rPr>
          <w:bCs/>
          <w:szCs w:val="24"/>
        </w:rPr>
        <w:t>Intersections of Gender, Age, and Status</w:t>
      </w:r>
      <w:r w:rsidRPr="00116C34">
        <w:rPr>
          <w:szCs w:val="24"/>
        </w:rPr>
        <w:t>,”</w:t>
      </w:r>
      <w:r>
        <w:rPr>
          <w:szCs w:val="24"/>
        </w:rPr>
        <w:t xml:space="preserve"> </w:t>
      </w:r>
      <w:r>
        <w:t>Interdepartmental Program in Classical Art and Archaeology, 2018 (cognate committee member)</w:t>
      </w:r>
    </w:p>
    <w:p w14:paraId="2314880A" w14:textId="77777777" w:rsidR="0021512B" w:rsidRPr="00747438" w:rsidRDefault="0021512B" w:rsidP="0021512B">
      <w:pPr>
        <w:widowControl w:val="0"/>
        <w:tabs>
          <w:tab w:val="left" w:pos="180"/>
          <w:tab w:val="right" w:pos="9360"/>
        </w:tabs>
        <w:ind w:left="180" w:hanging="180"/>
        <w:rPr>
          <w:szCs w:val="24"/>
        </w:rPr>
      </w:pPr>
      <w:r>
        <w:t>• Tyler Mayo, “Research and Experiment in Early Greek Thought,” Classical Studies, in progress, 2018 (cognate committee member)</w:t>
      </w:r>
    </w:p>
    <w:p w14:paraId="0037F23A" w14:textId="1F856413" w:rsidR="0021512B" w:rsidRPr="00694BF4" w:rsidRDefault="0021512B" w:rsidP="0021512B">
      <w:pPr>
        <w:widowControl w:val="0"/>
        <w:tabs>
          <w:tab w:val="left" w:pos="180"/>
          <w:tab w:val="right" w:pos="9360"/>
        </w:tabs>
        <w:ind w:left="180" w:hanging="180"/>
        <w:rPr>
          <w:szCs w:val="24"/>
        </w:rPr>
      </w:pPr>
      <w:r>
        <w:rPr>
          <w:szCs w:val="24"/>
        </w:rPr>
        <w:t xml:space="preserve">• Allison </w:t>
      </w:r>
      <w:proofErr w:type="spellStart"/>
      <w:r>
        <w:rPr>
          <w:szCs w:val="24"/>
        </w:rPr>
        <w:t>Kemmerle</w:t>
      </w:r>
      <w:proofErr w:type="spellEnd"/>
      <w:r>
        <w:rPr>
          <w:szCs w:val="24"/>
        </w:rPr>
        <w:t>, “</w:t>
      </w:r>
      <w:r w:rsidRPr="007777E3">
        <w:rPr>
          <w:szCs w:val="24"/>
        </w:rPr>
        <w:t>Performative Acts and Athenian Identity</w:t>
      </w:r>
      <w:r>
        <w:rPr>
          <w:szCs w:val="24"/>
        </w:rPr>
        <w:t>,” Interdepartmental Prog</w:t>
      </w:r>
      <w:r w:rsidR="00EB5D76">
        <w:rPr>
          <w:szCs w:val="24"/>
        </w:rPr>
        <w:t>ram in Greek and Roman History, 2018</w:t>
      </w:r>
      <w:r>
        <w:rPr>
          <w:szCs w:val="24"/>
        </w:rPr>
        <w:t xml:space="preserve"> (committee member)</w:t>
      </w:r>
    </w:p>
    <w:p w14:paraId="66577065" w14:textId="23648219" w:rsidR="00747438" w:rsidRDefault="00303599" w:rsidP="00747438">
      <w:pPr>
        <w:widowControl w:val="0"/>
        <w:tabs>
          <w:tab w:val="left" w:pos="180"/>
          <w:tab w:val="right" w:pos="9360"/>
        </w:tabs>
        <w:ind w:left="180" w:hanging="180"/>
        <w:rPr>
          <w:szCs w:val="24"/>
        </w:rPr>
      </w:pPr>
      <w:r>
        <w:rPr>
          <w:szCs w:val="24"/>
        </w:rPr>
        <w:t xml:space="preserve">• Anna </w:t>
      </w:r>
      <w:proofErr w:type="spellStart"/>
      <w:r>
        <w:rPr>
          <w:szCs w:val="24"/>
        </w:rPr>
        <w:t>MacCourt</w:t>
      </w:r>
      <w:proofErr w:type="spellEnd"/>
      <w:r>
        <w:rPr>
          <w:szCs w:val="24"/>
        </w:rPr>
        <w:t>, “</w:t>
      </w:r>
      <w:r w:rsidR="005D144A" w:rsidRPr="005D144A">
        <w:rPr>
          <w:szCs w:val="24"/>
        </w:rPr>
        <w:t xml:space="preserve">Lord of the Universe ... Among Equals: The Challenges of Kingship in the </w:t>
      </w:r>
      <w:proofErr w:type="spellStart"/>
      <w:r w:rsidR="005D144A" w:rsidRPr="005D144A">
        <w:rPr>
          <w:szCs w:val="24"/>
        </w:rPr>
        <w:t>Maitraka</w:t>
      </w:r>
      <w:proofErr w:type="spellEnd"/>
      <w:r w:rsidR="005D144A" w:rsidRPr="005D144A">
        <w:rPr>
          <w:szCs w:val="24"/>
        </w:rPr>
        <w:t xml:space="preserve"> Era</w:t>
      </w:r>
      <w:r>
        <w:rPr>
          <w:szCs w:val="24"/>
        </w:rPr>
        <w:t xml:space="preserve">,” Doctoral Program in Anthropology and History, </w:t>
      </w:r>
      <w:r w:rsidR="00A21C2A">
        <w:rPr>
          <w:szCs w:val="24"/>
        </w:rPr>
        <w:t>2019</w:t>
      </w:r>
      <w:r>
        <w:rPr>
          <w:szCs w:val="24"/>
        </w:rPr>
        <w:t xml:space="preserve"> (committee member)</w:t>
      </w:r>
    </w:p>
    <w:p w14:paraId="61DFD0D2" w14:textId="5B807238" w:rsidR="00E46D41" w:rsidRDefault="00E46D41" w:rsidP="00747438">
      <w:pPr>
        <w:widowControl w:val="0"/>
        <w:tabs>
          <w:tab w:val="left" w:pos="180"/>
          <w:tab w:val="right" w:pos="9360"/>
        </w:tabs>
        <w:ind w:left="180" w:hanging="180"/>
        <w:rPr>
          <w:szCs w:val="24"/>
        </w:rPr>
      </w:pPr>
      <w:r>
        <w:rPr>
          <w:szCs w:val="24"/>
        </w:rPr>
        <w:t xml:space="preserve">• Samantha </w:t>
      </w:r>
      <w:proofErr w:type="spellStart"/>
      <w:r>
        <w:rPr>
          <w:szCs w:val="24"/>
        </w:rPr>
        <w:t>Pinella</w:t>
      </w:r>
      <w:proofErr w:type="spellEnd"/>
      <w:r>
        <w:rPr>
          <w:szCs w:val="24"/>
        </w:rPr>
        <w:t>, “</w:t>
      </w:r>
      <w:r w:rsidRPr="00E46D41">
        <w:rPr>
          <w:szCs w:val="24"/>
        </w:rPr>
        <w:t>Hilbert Domains, Conics, and Rigidity</w:t>
      </w:r>
      <w:r>
        <w:rPr>
          <w:szCs w:val="24"/>
        </w:rPr>
        <w:t>,” Mathematics (cognate committee member), 2020</w:t>
      </w:r>
    </w:p>
    <w:p w14:paraId="23FAA502" w14:textId="05775D6A" w:rsidR="00CA5128" w:rsidRPr="000B744C" w:rsidRDefault="003C0834" w:rsidP="000B744C">
      <w:pPr>
        <w:widowControl w:val="0"/>
        <w:tabs>
          <w:tab w:val="left" w:pos="180"/>
          <w:tab w:val="right" w:pos="9360"/>
        </w:tabs>
        <w:ind w:left="180" w:hanging="180"/>
        <w:rPr>
          <w:szCs w:val="24"/>
        </w:rPr>
      </w:pPr>
      <w:r>
        <w:rPr>
          <w:szCs w:val="24"/>
        </w:rPr>
        <w:t>• Matthew</w:t>
      </w:r>
      <w:r w:rsidR="00CA5128">
        <w:rPr>
          <w:szCs w:val="24"/>
        </w:rPr>
        <w:t xml:space="preserve"> </w:t>
      </w:r>
      <w:proofErr w:type="spellStart"/>
      <w:r w:rsidR="00CA5128">
        <w:rPr>
          <w:szCs w:val="24"/>
        </w:rPr>
        <w:t>Naglak</w:t>
      </w:r>
      <w:proofErr w:type="spellEnd"/>
      <w:r w:rsidR="00CA5128">
        <w:rPr>
          <w:szCs w:val="24"/>
        </w:rPr>
        <w:t>, “</w:t>
      </w:r>
      <w:r w:rsidR="000B744C" w:rsidRPr="000B744C">
        <w:rPr>
          <w:bCs/>
          <w:szCs w:val="24"/>
        </w:rPr>
        <w:t>Activity and Rhythms in Roman Fora in the Republican and Early Imperial Periods</w:t>
      </w:r>
      <w:r w:rsidR="00CA5128">
        <w:rPr>
          <w:szCs w:val="24"/>
        </w:rPr>
        <w:t xml:space="preserve">,” </w:t>
      </w:r>
      <w:r w:rsidR="00CA5128">
        <w:t xml:space="preserve">Interdepartmental Program in Classical Art and Archaeology, </w:t>
      </w:r>
      <w:r w:rsidR="000B744C">
        <w:t>2020</w:t>
      </w:r>
      <w:r w:rsidR="00CA5128">
        <w:t xml:space="preserve"> (cognate committee member)</w:t>
      </w:r>
    </w:p>
    <w:p w14:paraId="2BD9A424" w14:textId="2742F2CA" w:rsidR="0018795D" w:rsidRDefault="00684929" w:rsidP="007777E3">
      <w:pPr>
        <w:widowControl w:val="0"/>
        <w:tabs>
          <w:tab w:val="left" w:pos="180"/>
          <w:tab w:val="right" w:pos="9360"/>
        </w:tabs>
        <w:ind w:left="180" w:hanging="180"/>
      </w:pPr>
      <w:r>
        <w:t>• Megan Wilson</w:t>
      </w:r>
      <w:r w:rsidR="0018795D">
        <w:t xml:space="preserve">, </w:t>
      </w:r>
      <w:r w:rsidR="00135920">
        <w:t xml:space="preserve">Title TBD, </w:t>
      </w:r>
      <w:r w:rsidR="0018795D">
        <w:t>Classical Studies (committee member)</w:t>
      </w:r>
      <w:r w:rsidR="00135920">
        <w:t>, in progress</w:t>
      </w:r>
    </w:p>
    <w:p w14:paraId="3B48CF8E" w14:textId="392F2E4E" w:rsidR="00092E1B" w:rsidRDefault="00092E1B" w:rsidP="007777E3">
      <w:pPr>
        <w:widowControl w:val="0"/>
        <w:tabs>
          <w:tab w:val="left" w:pos="180"/>
          <w:tab w:val="right" w:pos="9360"/>
        </w:tabs>
        <w:ind w:left="180" w:hanging="180"/>
      </w:pPr>
      <w:r>
        <w:t>• Edward Nolan, “Language and Difference in Herodotus,” Classical Studies (cognate member), in progress</w:t>
      </w:r>
    </w:p>
    <w:p w14:paraId="343282D9" w14:textId="2BC73EC4" w:rsidR="00135920" w:rsidRDefault="00135920" w:rsidP="007777E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Alexandra Creola, </w:t>
      </w:r>
      <w:r w:rsidR="006E27B1">
        <w:t>“</w:t>
      </w:r>
      <w:r w:rsidR="006E27B1" w:rsidRPr="006E27B1">
        <w:t>Roman Nymphs and the Underworld: Place, Landscape, and Religion in Roman Italy</w:t>
      </w:r>
      <w:r>
        <w:t>,</w:t>
      </w:r>
      <w:r w:rsidR="006E27B1">
        <w:t>”</w:t>
      </w:r>
      <w:r>
        <w:t xml:space="preserve"> Interdepartmental Program in Classical Art and Archaeology (</w:t>
      </w:r>
      <w:r w:rsidR="00863CF1">
        <w:t xml:space="preserve">cognate </w:t>
      </w:r>
      <w:r>
        <w:t>committee member), in progress</w:t>
      </w:r>
    </w:p>
    <w:p w14:paraId="38FDF62D" w14:textId="18CDD73F" w:rsidR="00740319" w:rsidRDefault="00740319" w:rsidP="007777E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Christina </w:t>
      </w:r>
      <w:proofErr w:type="spellStart"/>
      <w:r>
        <w:t>DiFabio</w:t>
      </w:r>
      <w:proofErr w:type="spellEnd"/>
      <w:r>
        <w:t>,</w:t>
      </w:r>
      <w:r w:rsidRPr="00740319">
        <w:t xml:space="preserve"> </w:t>
      </w:r>
      <w:r w:rsidR="00F5757D">
        <w:t>“</w:t>
      </w:r>
      <w:r w:rsidR="00F5757D" w:rsidRPr="00F5757D">
        <w:t xml:space="preserve">Considering </w:t>
      </w:r>
      <w:proofErr w:type="spellStart"/>
      <w:r w:rsidR="00F5757D" w:rsidRPr="00F5757D">
        <w:t>Synoikism</w:t>
      </w:r>
      <w:proofErr w:type="spellEnd"/>
      <w:r w:rsidR="00F5757D" w:rsidRPr="00F5757D">
        <w:t>: Urban and Rural Development in Hellenistic Anatolia</w:t>
      </w:r>
      <w:r>
        <w:t>,</w:t>
      </w:r>
      <w:r w:rsidR="00F5757D">
        <w:t>”</w:t>
      </w:r>
      <w:r>
        <w:t xml:space="preserve"> Interdepartmental Program in Classical Art and Archaeology (</w:t>
      </w:r>
      <w:r w:rsidR="00863CF1">
        <w:t xml:space="preserve">cognate </w:t>
      </w:r>
      <w:r>
        <w:t>committee member), in progress</w:t>
      </w:r>
    </w:p>
    <w:p w14:paraId="62104857" w14:textId="50110452" w:rsidR="00092E1B" w:rsidRDefault="00092E1B" w:rsidP="007777E3">
      <w:pPr>
        <w:widowControl w:val="0"/>
        <w:tabs>
          <w:tab w:val="left" w:pos="180"/>
          <w:tab w:val="right" w:pos="9360"/>
        </w:tabs>
        <w:ind w:left="180" w:hanging="180"/>
      </w:pPr>
      <w:r>
        <w:t xml:space="preserve">• Joshua Scott, Title TBD, Middle East Studies (cognate </w:t>
      </w:r>
      <w:r w:rsidR="00522FBE">
        <w:t xml:space="preserve">committee </w:t>
      </w:r>
      <w:r>
        <w:t>member), in progress</w:t>
      </w:r>
    </w:p>
    <w:p w14:paraId="3686F8EF" w14:textId="28D8ABA7" w:rsidR="00863CF1" w:rsidRDefault="00863CF1" w:rsidP="007777E3">
      <w:pPr>
        <w:widowControl w:val="0"/>
        <w:tabs>
          <w:tab w:val="left" w:pos="180"/>
          <w:tab w:val="right" w:pos="9360"/>
        </w:tabs>
        <w:ind w:left="180" w:hanging="180"/>
      </w:pPr>
      <w:r>
        <w:rPr>
          <w:szCs w:val="24"/>
        </w:rPr>
        <w:t xml:space="preserve">• Caitlin </w:t>
      </w:r>
      <w:proofErr w:type="spellStart"/>
      <w:r>
        <w:rPr>
          <w:szCs w:val="24"/>
        </w:rPr>
        <w:t>Clerkin</w:t>
      </w:r>
      <w:proofErr w:type="spellEnd"/>
      <w:r>
        <w:rPr>
          <w:szCs w:val="24"/>
        </w:rPr>
        <w:t>, Title TBD</w:t>
      </w:r>
      <w:r w:rsidR="005D046E">
        <w:rPr>
          <w:szCs w:val="24"/>
        </w:rPr>
        <w:t>,</w:t>
      </w:r>
      <w:r>
        <w:rPr>
          <w:szCs w:val="24"/>
        </w:rPr>
        <w:t xml:space="preserve"> </w:t>
      </w:r>
      <w:r>
        <w:t>Interdepartmental Program in Classical Art and Archaeology (cognate committee member), in progress</w:t>
      </w:r>
    </w:p>
    <w:p w14:paraId="187D5A99" w14:textId="0E840320" w:rsidR="00462850" w:rsidRPr="007777E3" w:rsidRDefault="00462850" w:rsidP="007777E3">
      <w:pPr>
        <w:widowControl w:val="0"/>
        <w:tabs>
          <w:tab w:val="left" w:pos="180"/>
          <w:tab w:val="right" w:pos="9360"/>
        </w:tabs>
        <w:ind w:left="180" w:hanging="180"/>
        <w:rPr>
          <w:szCs w:val="24"/>
        </w:rPr>
      </w:pPr>
      <w:r>
        <w:t xml:space="preserve">• Alex </w:t>
      </w:r>
      <w:proofErr w:type="spellStart"/>
      <w:r>
        <w:t>Tarbet</w:t>
      </w:r>
      <w:proofErr w:type="spellEnd"/>
      <w:r>
        <w:t xml:space="preserve">, </w:t>
      </w:r>
      <w:r w:rsidR="007E7A4F">
        <w:t>“Worlds Upside Down</w:t>
      </w:r>
      <w:r>
        <w:t>,</w:t>
      </w:r>
      <w:r w:rsidR="007E7A4F">
        <w:t>”</w:t>
      </w:r>
      <w:bookmarkStart w:id="0" w:name="_GoBack"/>
      <w:bookmarkEnd w:id="0"/>
      <w:r>
        <w:t xml:space="preserve"> Classical Studies (</w:t>
      </w:r>
      <w:r w:rsidR="00522FBE">
        <w:t xml:space="preserve">committee </w:t>
      </w:r>
      <w:r>
        <w:t>member), in progress</w:t>
      </w:r>
    </w:p>
    <w:p w14:paraId="2D6FA278" w14:textId="77777777" w:rsidR="00B30A24" w:rsidRDefault="00B30A24" w:rsidP="002F0724">
      <w:pPr>
        <w:widowControl w:val="0"/>
        <w:tabs>
          <w:tab w:val="left" w:pos="180"/>
          <w:tab w:val="right" w:pos="9360"/>
        </w:tabs>
      </w:pPr>
    </w:p>
    <w:p w14:paraId="6DFF336E" w14:textId="77777777" w:rsidR="00390229" w:rsidRPr="00111106" w:rsidRDefault="00390229" w:rsidP="002F0724">
      <w:pPr>
        <w:widowControl w:val="0"/>
        <w:tabs>
          <w:tab w:val="left" w:pos="180"/>
          <w:tab w:val="right" w:pos="9360"/>
        </w:tabs>
      </w:pPr>
    </w:p>
    <w:p w14:paraId="2326189D" w14:textId="77777777" w:rsidR="003329F2" w:rsidRPr="000D3090" w:rsidRDefault="003329F2" w:rsidP="003329F2">
      <w:pPr>
        <w:widowControl w:val="0"/>
        <w:tabs>
          <w:tab w:val="right" w:pos="9360"/>
        </w:tabs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Pomona College Service:</w:t>
      </w:r>
    </w:p>
    <w:p w14:paraId="078B1582" w14:textId="77777777" w:rsidR="003329F2" w:rsidRPr="00E5368E" w:rsidRDefault="003329F2" w:rsidP="003329F2">
      <w:pPr>
        <w:widowControl w:val="0"/>
        <w:tabs>
          <w:tab w:val="right" w:pos="9360"/>
        </w:tabs>
        <w:ind w:left="180" w:hanging="180"/>
      </w:pPr>
      <w:r w:rsidRPr="00E5368E">
        <w:t>• Search Committee, Classics Department Latin Literature Position, 2006-2007</w:t>
      </w:r>
    </w:p>
    <w:p w14:paraId="7DC4C0DD" w14:textId="77777777" w:rsidR="003329F2" w:rsidRPr="00E5368E" w:rsidRDefault="003329F2" w:rsidP="003329F2">
      <w:pPr>
        <w:widowControl w:val="0"/>
        <w:tabs>
          <w:tab w:val="right" w:pos="9360"/>
        </w:tabs>
        <w:ind w:left="180" w:hanging="180"/>
      </w:pPr>
      <w:r w:rsidRPr="00E5368E">
        <w:t>• Acting Chair, Classics Department, 2005-2006</w:t>
      </w:r>
    </w:p>
    <w:p w14:paraId="0027D7AC" w14:textId="77777777" w:rsidR="003329F2" w:rsidRPr="00E5368E" w:rsidRDefault="003329F2" w:rsidP="003329F2">
      <w:pPr>
        <w:widowControl w:val="0"/>
        <w:tabs>
          <w:tab w:val="right" w:pos="9360"/>
        </w:tabs>
        <w:ind w:left="180" w:hanging="180"/>
      </w:pPr>
      <w:r w:rsidRPr="00E5368E">
        <w:t>• Research Committee, 2005; 2006-2007</w:t>
      </w:r>
    </w:p>
    <w:p w14:paraId="13899EDB" w14:textId="77777777" w:rsidR="003329F2" w:rsidRPr="00E5368E" w:rsidRDefault="003329F2" w:rsidP="003329F2">
      <w:pPr>
        <w:widowControl w:val="0"/>
        <w:tabs>
          <w:tab w:val="right" w:pos="9360"/>
        </w:tabs>
        <w:ind w:left="180" w:hanging="180"/>
      </w:pPr>
      <w:r w:rsidRPr="00E5368E">
        <w:lastRenderedPageBreak/>
        <w:t>• Institutional Review Board, 2005; 2006-2007</w:t>
      </w:r>
    </w:p>
    <w:p w14:paraId="5E948AAC" w14:textId="77777777" w:rsidR="008C4183" w:rsidRPr="005B6529" w:rsidRDefault="008C4183">
      <w:pPr>
        <w:widowControl w:val="0"/>
        <w:tabs>
          <w:tab w:val="right" w:pos="9360"/>
        </w:tabs>
      </w:pPr>
    </w:p>
    <w:p w14:paraId="0398C6F9" w14:textId="77777777" w:rsidR="008C4183" w:rsidRPr="000D3090" w:rsidRDefault="008C4183">
      <w:pPr>
        <w:widowControl w:val="0"/>
        <w:tabs>
          <w:tab w:val="right" w:pos="9360"/>
        </w:tabs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University of Michigan Service:</w:t>
      </w:r>
    </w:p>
    <w:p w14:paraId="1715F3CF" w14:textId="77777777" w:rsidR="008C4183" w:rsidRPr="00E5368E" w:rsidRDefault="008C4183">
      <w:pPr>
        <w:widowControl w:val="0"/>
        <w:tabs>
          <w:tab w:val="right" w:pos="9360"/>
        </w:tabs>
        <w:rPr>
          <w:smallCaps/>
        </w:rPr>
      </w:pPr>
      <w:r w:rsidRPr="000D3090">
        <w:rPr>
          <w:smallCaps/>
          <w:color w:val="1F497D" w:themeColor="text2"/>
        </w:rPr>
        <w:t>History Department</w:t>
      </w:r>
    </w:p>
    <w:p w14:paraId="0EF2BDCA" w14:textId="4ED630CF" w:rsidR="00234EE0" w:rsidRDefault="00234EE0" w:rsidP="00234EE0">
      <w:pPr>
        <w:widowControl w:val="0"/>
        <w:tabs>
          <w:tab w:val="right" w:pos="9360"/>
        </w:tabs>
        <w:ind w:left="180" w:hanging="180"/>
      </w:pPr>
      <w:r w:rsidRPr="00EF54A0">
        <w:t>• Faculty sponsor of Phi Alpha Theta History Honors Society, September 2008-</w:t>
      </w:r>
      <w:r>
        <w:t>May 2012</w:t>
      </w:r>
    </w:p>
    <w:p w14:paraId="154BFAB1" w14:textId="23C2E451" w:rsidR="00234EE0" w:rsidRDefault="00234EE0" w:rsidP="00234EE0">
      <w:pPr>
        <w:widowControl w:val="0"/>
        <w:tabs>
          <w:tab w:val="right" w:pos="9360"/>
        </w:tabs>
        <w:ind w:left="180" w:hanging="180"/>
      </w:pPr>
      <w:r>
        <w:t>• Interdepartmental Program in Greek and Roman History Executive Committee, September 2008-present</w:t>
      </w:r>
    </w:p>
    <w:p w14:paraId="77F7CB95" w14:textId="49D7D807" w:rsidR="00234EE0" w:rsidRDefault="00234EE0" w:rsidP="00234EE0">
      <w:pPr>
        <w:widowControl w:val="0"/>
        <w:tabs>
          <w:tab w:val="right" w:pos="9360"/>
        </w:tabs>
        <w:ind w:left="180" w:hanging="180"/>
      </w:pPr>
      <w:r w:rsidRPr="00EF54A0">
        <w:t>• Curriculum Committee, September 2009-</w:t>
      </w:r>
      <w:r>
        <w:t>August 2010</w:t>
      </w:r>
    </w:p>
    <w:p w14:paraId="7AC6F815" w14:textId="5F66921D" w:rsidR="00234EE0" w:rsidRDefault="00234EE0" w:rsidP="00234EE0">
      <w:pPr>
        <w:widowControl w:val="0"/>
        <w:tabs>
          <w:tab w:val="right" w:pos="9360"/>
        </w:tabs>
        <w:ind w:left="180" w:hanging="180"/>
      </w:pPr>
      <w:r w:rsidRPr="00EF54A0">
        <w:t>• Honors Program Committee (chair), September 2009-</w:t>
      </w:r>
      <w:r>
        <w:t>August 2010</w:t>
      </w:r>
    </w:p>
    <w:p w14:paraId="7D0041EA" w14:textId="6C4E7A87" w:rsidR="00DF6F19" w:rsidRDefault="00DF6F19" w:rsidP="00DF6F19">
      <w:pPr>
        <w:widowControl w:val="0"/>
        <w:tabs>
          <w:tab w:val="right" w:pos="9360"/>
        </w:tabs>
        <w:ind w:left="180" w:hanging="180"/>
      </w:pPr>
      <w:r>
        <w:t>• Honors Program Committee, September 2019-August 2020</w:t>
      </w:r>
    </w:p>
    <w:p w14:paraId="576E84E1" w14:textId="1D23B812" w:rsidR="00234EE0" w:rsidRDefault="00234EE0" w:rsidP="00234EE0">
      <w:pPr>
        <w:widowControl w:val="0"/>
        <w:tabs>
          <w:tab w:val="right" w:pos="9360"/>
        </w:tabs>
        <w:ind w:left="180" w:hanging="180"/>
      </w:pPr>
      <w:r>
        <w:t>• Steering Committee, Eisenberg Institute for Historical Studies, June 2010-June 2012</w:t>
      </w:r>
    </w:p>
    <w:p w14:paraId="385D2E8B" w14:textId="5393F110" w:rsidR="00234EE0" w:rsidRDefault="00234EE0" w:rsidP="00234EE0">
      <w:pPr>
        <w:widowControl w:val="0"/>
        <w:tabs>
          <w:tab w:val="right" w:pos="9360"/>
        </w:tabs>
        <w:ind w:left="180" w:hanging="180"/>
      </w:pPr>
      <w:r>
        <w:t>• Graduate Advisor, Interdepartmental Program in Greek and Roman History, September 2010-August 2014</w:t>
      </w:r>
    </w:p>
    <w:p w14:paraId="7A75C368" w14:textId="77777777" w:rsidR="00234EE0" w:rsidRDefault="00234EE0" w:rsidP="00234EE0">
      <w:pPr>
        <w:widowControl w:val="0"/>
        <w:tabs>
          <w:tab w:val="right" w:pos="9360"/>
        </w:tabs>
        <w:ind w:left="180" w:hanging="180"/>
      </w:pPr>
      <w:r>
        <w:t>• Ad Hoc Committee on the Graduate Program, September 2012-December 2013</w:t>
      </w:r>
    </w:p>
    <w:p w14:paraId="359A45D5" w14:textId="483F445C" w:rsidR="00234EE0" w:rsidRDefault="00234EE0" w:rsidP="00234EE0">
      <w:pPr>
        <w:widowControl w:val="0"/>
        <w:tabs>
          <w:tab w:val="right" w:pos="9360"/>
        </w:tabs>
        <w:ind w:left="180" w:hanging="180"/>
      </w:pPr>
      <w:r>
        <w:t>• Joint Tenure Panel, History and Judaic Studies, September 2012-May 2013</w:t>
      </w:r>
    </w:p>
    <w:p w14:paraId="4859DF66" w14:textId="14F59EA1" w:rsidR="003266EC" w:rsidRDefault="003266EC" w:rsidP="008C4183">
      <w:pPr>
        <w:widowControl w:val="0"/>
        <w:tabs>
          <w:tab w:val="right" w:pos="9360"/>
        </w:tabs>
        <w:ind w:left="180" w:hanging="180"/>
      </w:pPr>
      <w:r>
        <w:t>• Executive</w:t>
      </w:r>
      <w:r w:rsidR="00D95C22">
        <w:t xml:space="preserve"> Committee, July 2013-June 2014</w:t>
      </w:r>
    </w:p>
    <w:p w14:paraId="0EEED390" w14:textId="7D4964E7" w:rsidR="00F91E61" w:rsidRDefault="006C2704" w:rsidP="008C4183">
      <w:pPr>
        <w:widowControl w:val="0"/>
        <w:tabs>
          <w:tab w:val="right" w:pos="9360"/>
        </w:tabs>
        <w:ind w:left="180" w:hanging="180"/>
      </w:pPr>
      <w:r>
        <w:t>• Global History Minor Steering C</w:t>
      </w:r>
      <w:r w:rsidR="00F91E61">
        <w:t>ommittee, September 2014-present</w:t>
      </w:r>
    </w:p>
    <w:p w14:paraId="347C7948" w14:textId="06AB9813" w:rsidR="009E7EF9" w:rsidRDefault="009E7EF9" w:rsidP="008C4183">
      <w:pPr>
        <w:widowControl w:val="0"/>
        <w:tabs>
          <w:tab w:val="right" w:pos="9360"/>
        </w:tabs>
        <w:ind w:left="180" w:hanging="180"/>
      </w:pPr>
      <w:r>
        <w:t xml:space="preserve">• </w:t>
      </w:r>
      <w:r w:rsidR="006C2704">
        <w:t>Graduate C</w:t>
      </w:r>
      <w:r>
        <w:t>ommittee, July 2015-</w:t>
      </w:r>
      <w:r w:rsidR="0072035A">
        <w:t>June</w:t>
      </w:r>
      <w:r w:rsidR="00644AAD">
        <w:t xml:space="preserve"> 2016</w:t>
      </w:r>
      <w:r w:rsidR="00ED13DF">
        <w:t>, July 2017-June 2018</w:t>
      </w:r>
    </w:p>
    <w:p w14:paraId="5EB15441" w14:textId="3D0A622B" w:rsidR="0067385C" w:rsidRDefault="0067385C" w:rsidP="0067385C">
      <w:pPr>
        <w:widowControl w:val="0"/>
        <w:tabs>
          <w:tab w:val="right" w:pos="9360"/>
        </w:tabs>
        <w:ind w:left="180" w:hanging="180"/>
      </w:pPr>
      <w:r>
        <w:t>• Director, Interdepartmental Program in Greek and Roman History, July 2015-June 2018</w:t>
      </w:r>
    </w:p>
    <w:p w14:paraId="12FC5B2A" w14:textId="19E54A5E" w:rsidR="00BC42FC" w:rsidRDefault="00BC42FC" w:rsidP="0067385C">
      <w:pPr>
        <w:widowControl w:val="0"/>
        <w:tabs>
          <w:tab w:val="right" w:pos="9360"/>
        </w:tabs>
        <w:ind w:left="180" w:hanging="180"/>
      </w:pPr>
      <w:r>
        <w:t>• Chair, Search Committee in Ancient Roman and Mediterranean History, July 2016-</w:t>
      </w:r>
      <w:r w:rsidR="0027641D">
        <w:t>June</w:t>
      </w:r>
      <w:r w:rsidR="00BD018A">
        <w:t xml:space="preserve"> 2017</w:t>
      </w:r>
    </w:p>
    <w:p w14:paraId="19BF70B3" w14:textId="502AAC5B" w:rsidR="00DF6F19" w:rsidRDefault="00DF6F19" w:rsidP="0067385C">
      <w:pPr>
        <w:widowControl w:val="0"/>
        <w:tabs>
          <w:tab w:val="right" w:pos="9360"/>
        </w:tabs>
        <w:ind w:left="180" w:hanging="180"/>
      </w:pPr>
      <w:r>
        <w:t>• Search Committee, Bentley Chair in History, July 2019-June 2020</w:t>
      </w:r>
    </w:p>
    <w:p w14:paraId="176DAA17" w14:textId="77777777" w:rsidR="008C4183" w:rsidRPr="00EF54A0" w:rsidRDefault="008C4183">
      <w:pPr>
        <w:widowControl w:val="0"/>
        <w:tabs>
          <w:tab w:val="right" w:pos="9360"/>
        </w:tabs>
      </w:pPr>
    </w:p>
    <w:p w14:paraId="652304C0" w14:textId="77777777" w:rsidR="008C4183" w:rsidRPr="000D3090" w:rsidRDefault="008C4183">
      <w:pPr>
        <w:widowControl w:val="0"/>
        <w:tabs>
          <w:tab w:val="right" w:pos="9360"/>
        </w:tabs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College of Literature, Science, and the Arts</w:t>
      </w:r>
    </w:p>
    <w:p w14:paraId="0B7A3622" w14:textId="19FBB055" w:rsidR="008C4183" w:rsidRPr="00E5368E" w:rsidRDefault="008C4183" w:rsidP="008C4183">
      <w:pPr>
        <w:widowControl w:val="0"/>
        <w:tabs>
          <w:tab w:val="right" w:pos="9360"/>
        </w:tabs>
        <w:ind w:left="180" w:hanging="180"/>
        <w:rPr>
          <w:smallCaps/>
        </w:rPr>
      </w:pPr>
      <w:r w:rsidRPr="00EF54A0">
        <w:t>• Honors Faculty</w:t>
      </w:r>
      <w:r w:rsidR="00F72995">
        <w:t xml:space="preserve"> Advisory</w:t>
      </w:r>
      <w:r w:rsidRPr="00EF54A0">
        <w:t xml:space="preserve"> Council, September 2009-</w:t>
      </w:r>
      <w:r w:rsidR="00D934D8">
        <w:t>June 2012</w:t>
      </w:r>
    </w:p>
    <w:p w14:paraId="6A7B7DE8" w14:textId="62C16112" w:rsidR="008C4183" w:rsidRDefault="008C4183" w:rsidP="008C4183">
      <w:pPr>
        <w:widowControl w:val="0"/>
        <w:tabs>
          <w:tab w:val="right" w:pos="9360"/>
        </w:tabs>
        <w:ind w:left="180" w:hanging="180"/>
      </w:pPr>
      <w:r>
        <w:t>• Nominating Committee, December 2010-</w:t>
      </w:r>
      <w:r w:rsidR="00CD5383">
        <w:t>May 2011</w:t>
      </w:r>
    </w:p>
    <w:p w14:paraId="7E11679A" w14:textId="006AEA38" w:rsidR="00007889" w:rsidRDefault="000D4831" w:rsidP="00007889">
      <w:pPr>
        <w:widowControl w:val="0"/>
        <w:tabs>
          <w:tab w:val="right" w:pos="9360"/>
        </w:tabs>
        <w:ind w:left="180" w:hanging="180"/>
      </w:pPr>
      <w:r>
        <w:t>• Curriculum Com</w:t>
      </w:r>
      <w:r w:rsidR="00CB00A9">
        <w:t>mittee, September 2015-June 2016</w:t>
      </w:r>
    </w:p>
    <w:p w14:paraId="685BCDC2" w14:textId="080E3742" w:rsidR="00066B8E" w:rsidRDefault="00066B8E" w:rsidP="00007889">
      <w:pPr>
        <w:widowControl w:val="0"/>
        <w:tabs>
          <w:tab w:val="right" w:pos="9360"/>
        </w:tabs>
        <w:ind w:left="180" w:hanging="180"/>
      </w:pPr>
      <w:r>
        <w:t>• Curriculum Committee: Transfer Credit Subcommittee, September 2015-</w:t>
      </w:r>
      <w:r w:rsidR="003F4764">
        <w:t>July 2016</w:t>
      </w:r>
    </w:p>
    <w:p w14:paraId="372D2467" w14:textId="77777777" w:rsidR="006167CF" w:rsidRDefault="006167CF" w:rsidP="008C4183">
      <w:pPr>
        <w:widowControl w:val="0"/>
        <w:tabs>
          <w:tab w:val="right" w:pos="9360"/>
        </w:tabs>
        <w:ind w:left="180" w:hanging="180"/>
      </w:pPr>
    </w:p>
    <w:p w14:paraId="59DA4CD9" w14:textId="2122E9A4" w:rsidR="006167CF" w:rsidRPr="000D3090" w:rsidRDefault="006167CF" w:rsidP="008C4183">
      <w:pPr>
        <w:widowControl w:val="0"/>
        <w:tabs>
          <w:tab w:val="right" w:pos="9360"/>
        </w:tabs>
        <w:ind w:left="180" w:hanging="180"/>
        <w:rPr>
          <w:smallCaps/>
          <w:color w:val="1F497D" w:themeColor="text2"/>
        </w:rPr>
      </w:pPr>
      <w:r w:rsidRPr="000D3090">
        <w:rPr>
          <w:smallCaps/>
          <w:color w:val="1F497D" w:themeColor="text2"/>
        </w:rPr>
        <w:t>Other University of Michigan Service</w:t>
      </w:r>
    </w:p>
    <w:p w14:paraId="26C2FAF9" w14:textId="1958BB0D" w:rsidR="006167CF" w:rsidRDefault="0067385C" w:rsidP="008C4183">
      <w:pPr>
        <w:widowControl w:val="0"/>
        <w:tabs>
          <w:tab w:val="right" w:pos="9360"/>
        </w:tabs>
        <w:ind w:left="180" w:hanging="180"/>
      </w:pPr>
      <w:r>
        <w:t xml:space="preserve">• </w:t>
      </w:r>
      <w:r w:rsidR="00FC3D7A">
        <w:t xml:space="preserve">Steering Committee, </w:t>
      </w:r>
      <w:r w:rsidR="008F38E9" w:rsidRPr="00B553D7">
        <w:rPr>
          <w:i/>
        </w:rPr>
        <w:t>Contexts for Classics</w:t>
      </w:r>
      <w:r w:rsidR="00644667">
        <w:t>, October 2012-</w:t>
      </w:r>
      <w:r w:rsidR="00AA004A">
        <w:t>June</w:t>
      </w:r>
      <w:r w:rsidR="00BE578F">
        <w:t xml:space="preserve"> 2014</w:t>
      </w:r>
    </w:p>
    <w:p w14:paraId="1883EAB2" w14:textId="1FB03AE6" w:rsidR="008A0DAA" w:rsidRDefault="008A0DAA" w:rsidP="008C4183">
      <w:pPr>
        <w:widowControl w:val="0"/>
        <w:tabs>
          <w:tab w:val="right" w:pos="9360"/>
        </w:tabs>
        <w:ind w:left="180" w:hanging="180"/>
      </w:pPr>
      <w:r>
        <w:t>• Kelsey Museum Executive Committee, July 2015-</w:t>
      </w:r>
      <w:r w:rsidR="0084128C">
        <w:t>June 2018</w:t>
      </w:r>
    </w:p>
    <w:p w14:paraId="62F28685" w14:textId="647F1D71" w:rsidR="00695856" w:rsidRDefault="00AA004A" w:rsidP="001E5EC1">
      <w:pPr>
        <w:widowControl w:val="0"/>
        <w:tabs>
          <w:tab w:val="right" w:pos="9360"/>
        </w:tabs>
        <w:ind w:left="180" w:hanging="180"/>
      </w:pPr>
      <w:r>
        <w:t xml:space="preserve">• Co-organizer (with Miranda Brown), </w:t>
      </w:r>
      <w:r w:rsidR="000D657C">
        <w:t xml:space="preserve">The </w:t>
      </w:r>
      <w:r w:rsidRPr="000D657C">
        <w:rPr>
          <w:i/>
        </w:rPr>
        <w:t>Fragments</w:t>
      </w:r>
      <w:r>
        <w:t xml:space="preserve"> Workshop, </w:t>
      </w:r>
      <w:r w:rsidR="008F3AB2">
        <w:t>January</w:t>
      </w:r>
      <w:r>
        <w:t xml:space="preserve"> 2016 to </w:t>
      </w:r>
      <w:r w:rsidR="00253BBD">
        <w:t>2019</w:t>
      </w:r>
    </w:p>
    <w:p w14:paraId="10231107" w14:textId="2C50F796" w:rsidR="00DF6F19" w:rsidRPr="005B6529" w:rsidRDefault="00DF6F19" w:rsidP="001E5EC1">
      <w:pPr>
        <w:widowControl w:val="0"/>
        <w:tabs>
          <w:tab w:val="right" w:pos="9360"/>
        </w:tabs>
        <w:ind w:left="180" w:hanging="180"/>
      </w:pPr>
      <w:r>
        <w:t>• Search Committee, Modern Greek position in Classical Studies and Comparative Literature, September 2019-June 2020</w:t>
      </w:r>
    </w:p>
    <w:sectPr w:rsidR="00DF6F19" w:rsidRPr="005B6529" w:rsidSect="009705B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F30D" w14:textId="77777777" w:rsidR="00A01CF8" w:rsidRDefault="00A01CF8">
      <w:r>
        <w:separator/>
      </w:r>
    </w:p>
  </w:endnote>
  <w:endnote w:type="continuationSeparator" w:id="0">
    <w:p w14:paraId="13487A83" w14:textId="77777777" w:rsidR="00A01CF8" w:rsidRDefault="00A0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0F5C" w14:textId="77777777" w:rsidR="0064017A" w:rsidRDefault="0064017A" w:rsidP="00DF2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B0094" w14:textId="77777777" w:rsidR="0064017A" w:rsidRDefault="0064017A" w:rsidP="00970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A37C" w14:textId="5B82D97F" w:rsidR="0064017A" w:rsidRPr="00906B66" w:rsidRDefault="0064017A" w:rsidP="00B7295D">
    <w:pPr>
      <w:pStyle w:val="Footer"/>
      <w:tabs>
        <w:tab w:val="clear" w:pos="8640"/>
        <w:tab w:val="left" w:pos="7650"/>
      </w:tabs>
      <w:jc w:val="center"/>
      <w:rPr>
        <w:sz w:val="20"/>
      </w:rPr>
    </w:pPr>
    <w:r>
      <w:rPr>
        <w:sz w:val="20"/>
      </w:rPr>
      <w:t>Ian Moyer CV</w:t>
    </w:r>
    <w:r>
      <w:rPr>
        <w:sz w:val="20"/>
      </w:rPr>
      <w:tab/>
    </w:r>
    <w:r>
      <w:rPr>
        <w:sz w:val="20"/>
      </w:rPr>
      <w:tab/>
    </w:r>
    <w:r w:rsidR="00DD05D1">
      <w:rPr>
        <w:sz w:val="20"/>
      </w:rPr>
      <w:t>3</w:t>
    </w:r>
    <w:r w:rsidRPr="00906B66">
      <w:rPr>
        <w:sz w:val="20"/>
      </w:rPr>
      <w:t xml:space="preserve"> </w:t>
    </w:r>
    <w:r w:rsidR="00DD05D1">
      <w:rPr>
        <w:sz w:val="20"/>
      </w:rPr>
      <w:t>September</w:t>
    </w:r>
    <w:r>
      <w:rPr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5A3F" w14:textId="77777777" w:rsidR="00A01CF8" w:rsidRDefault="00A01CF8">
      <w:r>
        <w:separator/>
      </w:r>
    </w:p>
  </w:footnote>
  <w:footnote w:type="continuationSeparator" w:id="0">
    <w:p w14:paraId="42AFEB48" w14:textId="77777777" w:rsidR="00A01CF8" w:rsidRDefault="00A0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560F" w14:textId="77777777" w:rsidR="0064017A" w:rsidRPr="00906B66" w:rsidRDefault="0064017A" w:rsidP="008C4183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E82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1470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98AEE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59630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140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D1A72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0411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048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A4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02A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B761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61C"/>
    <w:rsid w:val="0000181D"/>
    <w:rsid w:val="00003E9E"/>
    <w:rsid w:val="000050D8"/>
    <w:rsid w:val="00007889"/>
    <w:rsid w:val="00011094"/>
    <w:rsid w:val="00017C67"/>
    <w:rsid w:val="00020972"/>
    <w:rsid w:val="000233F5"/>
    <w:rsid w:val="00023B38"/>
    <w:rsid w:val="0002504E"/>
    <w:rsid w:val="000317FF"/>
    <w:rsid w:val="0003296A"/>
    <w:rsid w:val="00035CAC"/>
    <w:rsid w:val="00043DC3"/>
    <w:rsid w:val="0005583D"/>
    <w:rsid w:val="00066B8E"/>
    <w:rsid w:val="00070D6B"/>
    <w:rsid w:val="00072FC9"/>
    <w:rsid w:val="00073861"/>
    <w:rsid w:val="000758C5"/>
    <w:rsid w:val="00080EC4"/>
    <w:rsid w:val="00082217"/>
    <w:rsid w:val="00086443"/>
    <w:rsid w:val="0008782F"/>
    <w:rsid w:val="000917A4"/>
    <w:rsid w:val="0009184D"/>
    <w:rsid w:val="00092236"/>
    <w:rsid w:val="00092E1B"/>
    <w:rsid w:val="000930D1"/>
    <w:rsid w:val="000A4C1F"/>
    <w:rsid w:val="000A4EE5"/>
    <w:rsid w:val="000A7D6F"/>
    <w:rsid w:val="000B2608"/>
    <w:rsid w:val="000B27AA"/>
    <w:rsid w:val="000B446C"/>
    <w:rsid w:val="000B4498"/>
    <w:rsid w:val="000B744C"/>
    <w:rsid w:val="000C5615"/>
    <w:rsid w:val="000D3090"/>
    <w:rsid w:val="000D4831"/>
    <w:rsid w:val="000D657C"/>
    <w:rsid w:val="000D6DA1"/>
    <w:rsid w:val="000E31A0"/>
    <w:rsid w:val="000E3304"/>
    <w:rsid w:val="000E4997"/>
    <w:rsid w:val="000E56EC"/>
    <w:rsid w:val="000F2A54"/>
    <w:rsid w:val="000F37C2"/>
    <w:rsid w:val="000F6ED1"/>
    <w:rsid w:val="000F7BDD"/>
    <w:rsid w:val="00107FDE"/>
    <w:rsid w:val="00111106"/>
    <w:rsid w:val="001120A9"/>
    <w:rsid w:val="00115FB1"/>
    <w:rsid w:val="00116C34"/>
    <w:rsid w:val="001200CD"/>
    <w:rsid w:val="001206D9"/>
    <w:rsid w:val="00120AB5"/>
    <w:rsid w:val="00121CCA"/>
    <w:rsid w:val="00123C6C"/>
    <w:rsid w:val="0012484F"/>
    <w:rsid w:val="00131745"/>
    <w:rsid w:val="001324B2"/>
    <w:rsid w:val="00135920"/>
    <w:rsid w:val="00141F79"/>
    <w:rsid w:val="001439B8"/>
    <w:rsid w:val="00156EDB"/>
    <w:rsid w:val="00160767"/>
    <w:rsid w:val="00171BAE"/>
    <w:rsid w:val="00171C0A"/>
    <w:rsid w:val="00172850"/>
    <w:rsid w:val="00173267"/>
    <w:rsid w:val="00175972"/>
    <w:rsid w:val="001775E0"/>
    <w:rsid w:val="00181BC8"/>
    <w:rsid w:val="00181D21"/>
    <w:rsid w:val="0018795D"/>
    <w:rsid w:val="001902A0"/>
    <w:rsid w:val="00194450"/>
    <w:rsid w:val="001947C9"/>
    <w:rsid w:val="00194FDE"/>
    <w:rsid w:val="00195479"/>
    <w:rsid w:val="00197275"/>
    <w:rsid w:val="001A03A0"/>
    <w:rsid w:val="001A0767"/>
    <w:rsid w:val="001A19DC"/>
    <w:rsid w:val="001A40A5"/>
    <w:rsid w:val="001B08F4"/>
    <w:rsid w:val="001C2CCB"/>
    <w:rsid w:val="001C6867"/>
    <w:rsid w:val="001D3DE0"/>
    <w:rsid w:val="001D5D86"/>
    <w:rsid w:val="001D7D35"/>
    <w:rsid w:val="001E1266"/>
    <w:rsid w:val="001E390A"/>
    <w:rsid w:val="001E5EC1"/>
    <w:rsid w:val="001F667D"/>
    <w:rsid w:val="002000A8"/>
    <w:rsid w:val="002010A0"/>
    <w:rsid w:val="00203D2F"/>
    <w:rsid w:val="00204C6B"/>
    <w:rsid w:val="00205485"/>
    <w:rsid w:val="00210C68"/>
    <w:rsid w:val="002129A2"/>
    <w:rsid w:val="0021512B"/>
    <w:rsid w:val="00221ECD"/>
    <w:rsid w:val="00225B7D"/>
    <w:rsid w:val="00227407"/>
    <w:rsid w:val="00231CDC"/>
    <w:rsid w:val="00234EE0"/>
    <w:rsid w:val="002350EE"/>
    <w:rsid w:val="0024465A"/>
    <w:rsid w:val="002519AF"/>
    <w:rsid w:val="00252080"/>
    <w:rsid w:val="00253BBD"/>
    <w:rsid w:val="0025646B"/>
    <w:rsid w:val="002613BC"/>
    <w:rsid w:val="00271543"/>
    <w:rsid w:val="00274502"/>
    <w:rsid w:val="00274874"/>
    <w:rsid w:val="0027488D"/>
    <w:rsid w:val="002748E6"/>
    <w:rsid w:val="0027641D"/>
    <w:rsid w:val="00282565"/>
    <w:rsid w:val="00291817"/>
    <w:rsid w:val="0029257F"/>
    <w:rsid w:val="002960C5"/>
    <w:rsid w:val="002A0759"/>
    <w:rsid w:val="002A38A1"/>
    <w:rsid w:val="002A4E58"/>
    <w:rsid w:val="002D1975"/>
    <w:rsid w:val="002D22EA"/>
    <w:rsid w:val="002D23DA"/>
    <w:rsid w:val="002D3A17"/>
    <w:rsid w:val="002D4364"/>
    <w:rsid w:val="002E01FD"/>
    <w:rsid w:val="002E60FE"/>
    <w:rsid w:val="002F039A"/>
    <w:rsid w:val="002F0724"/>
    <w:rsid w:val="0030076D"/>
    <w:rsid w:val="003018EF"/>
    <w:rsid w:val="00303599"/>
    <w:rsid w:val="00310E2A"/>
    <w:rsid w:val="00312668"/>
    <w:rsid w:val="00315E0E"/>
    <w:rsid w:val="00316BD1"/>
    <w:rsid w:val="0031726F"/>
    <w:rsid w:val="003266EC"/>
    <w:rsid w:val="0032716E"/>
    <w:rsid w:val="003310C6"/>
    <w:rsid w:val="003329F2"/>
    <w:rsid w:val="00334E17"/>
    <w:rsid w:val="00334EE7"/>
    <w:rsid w:val="003463F1"/>
    <w:rsid w:val="00346403"/>
    <w:rsid w:val="003503B8"/>
    <w:rsid w:val="00354F42"/>
    <w:rsid w:val="003626C7"/>
    <w:rsid w:val="00363678"/>
    <w:rsid w:val="00370DBB"/>
    <w:rsid w:val="00371307"/>
    <w:rsid w:val="003778F3"/>
    <w:rsid w:val="0038575B"/>
    <w:rsid w:val="00390229"/>
    <w:rsid w:val="00391A50"/>
    <w:rsid w:val="00392F23"/>
    <w:rsid w:val="00393C34"/>
    <w:rsid w:val="00395C51"/>
    <w:rsid w:val="003B003F"/>
    <w:rsid w:val="003B4894"/>
    <w:rsid w:val="003B78DE"/>
    <w:rsid w:val="003C0834"/>
    <w:rsid w:val="003C4349"/>
    <w:rsid w:val="003C677E"/>
    <w:rsid w:val="003C7220"/>
    <w:rsid w:val="003E0AC1"/>
    <w:rsid w:val="003E2F21"/>
    <w:rsid w:val="003E4FAC"/>
    <w:rsid w:val="003F10F8"/>
    <w:rsid w:val="003F4764"/>
    <w:rsid w:val="00402655"/>
    <w:rsid w:val="00402A47"/>
    <w:rsid w:val="00403D00"/>
    <w:rsid w:val="004040A2"/>
    <w:rsid w:val="00406E27"/>
    <w:rsid w:val="00410B2E"/>
    <w:rsid w:val="00414AD4"/>
    <w:rsid w:val="0041597F"/>
    <w:rsid w:val="00415EF5"/>
    <w:rsid w:val="00416F42"/>
    <w:rsid w:val="0041786D"/>
    <w:rsid w:val="00417F5D"/>
    <w:rsid w:val="0042314C"/>
    <w:rsid w:val="004267EC"/>
    <w:rsid w:val="0042785E"/>
    <w:rsid w:val="00431E25"/>
    <w:rsid w:val="004329F9"/>
    <w:rsid w:val="00436461"/>
    <w:rsid w:val="00441133"/>
    <w:rsid w:val="004422D9"/>
    <w:rsid w:val="00443BD5"/>
    <w:rsid w:val="004510BE"/>
    <w:rsid w:val="004567E9"/>
    <w:rsid w:val="004578DF"/>
    <w:rsid w:val="00462850"/>
    <w:rsid w:val="004656A4"/>
    <w:rsid w:val="00467B05"/>
    <w:rsid w:val="00467DAF"/>
    <w:rsid w:val="004707BB"/>
    <w:rsid w:val="00473787"/>
    <w:rsid w:val="004744E4"/>
    <w:rsid w:val="004819D8"/>
    <w:rsid w:val="00490458"/>
    <w:rsid w:val="00497F34"/>
    <w:rsid w:val="004A3ACA"/>
    <w:rsid w:val="004A5C1C"/>
    <w:rsid w:val="004B2FAF"/>
    <w:rsid w:val="004B5D93"/>
    <w:rsid w:val="004B7B74"/>
    <w:rsid w:val="004C1E44"/>
    <w:rsid w:val="004C3AFC"/>
    <w:rsid w:val="004C487E"/>
    <w:rsid w:val="004C5DF0"/>
    <w:rsid w:val="004D1DB1"/>
    <w:rsid w:val="004E3DB7"/>
    <w:rsid w:val="004E71AB"/>
    <w:rsid w:val="004E7BEC"/>
    <w:rsid w:val="004F0CE2"/>
    <w:rsid w:val="004F5662"/>
    <w:rsid w:val="0050017C"/>
    <w:rsid w:val="00501A3D"/>
    <w:rsid w:val="00505AC1"/>
    <w:rsid w:val="00510B55"/>
    <w:rsid w:val="00521859"/>
    <w:rsid w:val="00522FBE"/>
    <w:rsid w:val="005237D9"/>
    <w:rsid w:val="0052678C"/>
    <w:rsid w:val="00530475"/>
    <w:rsid w:val="00532A9E"/>
    <w:rsid w:val="0054542F"/>
    <w:rsid w:val="00550DD2"/>
    <w:rsid w:val="00551566"/>
    <w:rsid w:val="005533BD"/>
    <w:rsid w:val="00557C55"/>
    <w:rsid w:val="0056312D"/>
    <w:rsid w:val="00585572"/>
    <w:rsid w:val="0059788C"/>
    <w:rsid w:val="005B0F19"/>
    <w:rsid w:val="005C14DE"/>
    <w:rsid w:val="005D046E"/>
    <w:rsid w:val="005D144A"/>
    <w:rsid w:val="005D151E"/>
    <w:rsid w:val="005D15BE"/>
    <w:rsid w:val="005D1CDF"/>
    <w:rsid w:val="005D337A"/>
    <w:rsid w:val="005D67A9"/>
    <w:rsid w:val="005D7C16"/>
    <w:rsid w:val="005E4B32"/>
    <w:rsid w:val="005E50A0"/>
    <w:rsid w:val="005F0FB9"/>
    <w:rsid w:val="005F1206"/>
    <w:rsid w:val="005F3415"/>
    <w:rsid w:val="005F4A3B"/>
    <w:rsid w:val="00605C41"/>
    <w:rsid w:val="00611E75"/>
    <w:rsid w:val="00612A24"/>
    <w:rsid w:val="006160BF"/>
    <w:rsid w:val="006167CF"/>
    <w:rsid w:val="00622E05"/>
    <w:rsid w:val="006237DB"/>
    <w:rsid w:val="006310C7"/>
    <w:rsid w:val="00633266"/>
    <w:rsid w:val="00635B56"/>
    <w:rsid w:val="0064017A"/>
    <w:rsid w:val="00640F0C"/>
    <w:rsid w:val="00644667"/>
    <w:rsid w:val="00644AAD"/>
    <w:rsid w:val="0065342F"/>
    <w:rsid w:val="00662858"/>
    <w:rsid w:val="006629ED"/>
    <w:rsid w:val="0067059E"/>
    <w:rsid w:val="0067090D"/>
    <w:rsid w:val="0067385C"/>
    <w:rsid w:val="00677C34"/>
    <w:rsid w:val="00680380"/>
    <w:rsid w:val="00680CE0"/>
    <w:rsid w:val="00681CCD"/>
    <w:rsid w:val="00681DB9"/>
    <w:rsid w:val="00682294"/>
    <w:rsid w:val="00684521"/>
    <w:rsid w:val="00684929"/>
    <w:rsid w:val="006852AC"/>
    <w:rsid w:val="00686360"/>
    <w:rsid w:val="006863C5"/>
    <w:rsid w:val="006910B2"/>
    <w:rsid w:val="00693DF6"/>
    <w:rsid w:val="00694BF4"/>
    <w:rsid w:val="00695856"/>
    <w:rsid w:val="006A1B4A"/>
    <w:rsid w:val="006B02AC"/>
    <w:rsid w:val="006B79AF"/>
    <w:rsid w:val="006C13ED"/>
    <w:rsid w:val="006C2704"/>
    <w:rsid w:val="006C340B"/>
    <w:rsid w:val="006C3590"/>
    <w:rsid w:val="006C3C88"/>
    <w:rsid w:val="006C69BA"/>
    <w:rsid w:val="006E0086"/>
    <w:rsid w:val="006E06BF"/>
    <w:rsid w:val="006E16BA"/>
    <w:rsid w:val="006E1A58"/>
    <w:rsid w:val="006E27B1"/>
    <w:rsid w:val="006F0B65"/>
    <w:rsid w:val="006F4BD9"/>
    <w:rsid w:val="006F7EBE"/>
    <w:rsid w:val="0070630C"/>
    <w:rsid w:val="00707BEC"/>
    <w:rsid w:val="0071404A"/>
    <w:rsid w:val="00715D64"/>
    <w:rsid w:val="0072035A"/>
    <w:rsid w:val="007234E5"/>
    <w:rsid w:val="00724A7A"/>
    <w:rsid w:val="00726DB8"/>
    <w:rsid w:val="00740319"/>
    <w:rsid w:val="00743B82"/>
    <w:rsid w:val="00744212"/>
    <w:rsid w:val="00746D85"/>
    <w:rsid w:val="00747438"/>
    <w:rsid w:val="00750B76"/>
    <w:rsid w:val="00750C9E"/>
    <w:rsid w:val="00765973"/>
    <w:rsid w:val="0077568C"/>
    <w:rsid w:val="007777E3"/>
    <w:rsid w:val="007802FF"/>
    <w:rsid w:val="00781A48"/>
    <w:rsid w:val="0078647E"/>
    <w:rsid w:val="00793025"/>
    <w:rsid w:val="007959DD"/>
    <w:rsid w:val="007B53F8"/>
    <w:rsid w:val="007B6371"/>
    <w:rsid w:val="007B6A4E"/>
    <w:rsid w:val="007B70E9"/>
    <w:rsid w:val="007C2F62"/>
    <w:rsid w:val="007C7A8E"/>
    <w:rsid w:val="007D70B7"/>
    <w:rsid w:val="007E516C"/>
    <w:rsid w:val="007E7A4F"/>
    <w:rsid w:val="007E7B26"/>
    <w:rsid w:val="007F1C83"/>
    <w:rsid w:val="007F438D"/>
    <w:rsid w:val="007F75DD"/>
    <w:rsid w:val="0081233A"/>
    <w:rsid w:val="008124BF"/>
    <w:rsid w:val="008144C8"/>
    <w:rsid w:val="0082305B"/>
    <w:rsid w:val="0082709D"/>
    <w:rsid w:val="008272FC"/>
    <w:rsid w:val="00830FDE"/>
    <w:rsid w:val="00832A09"/>
    <w:rsid w:val="00835409"/>
    <w:rsid w:val="0084128C"/>
    <w:rsid w:val="00843A37"/>
    <w:rsid w:val="00843E0B"/>
    <w:rsid w:val="00845EA8"/>
    <w:rsid w:val="00850360"/>
    <w:rsid w:val="00850612"/>
    <w:rsid w:val="00855950"/>
    <w:rsid w:val="0086018B"/>
    <w:rsid w:val="00863CF1"/>
    <w:rsid w:val="00893411"/>
    <w:rsid w:val="0089452D"/>
    <w:rsid w:val="00895E1D"/>
    <w:rsid w:val="008A0A5B"/>
    <w:rsid w:val="008A0DAA"/>
    <w:rsid w:val="008A261C"/>
    <w:rsid w:val="008A3935"/>
    <w:rsid w:val="008A7A08"/>
    <w:rsid w:val="008B24F3"/>
    <w:rsid w:val="008B668A"/>
    <w:rsid w:val="008B7FDE"/>
    <w:rsid w:val="008C4183"/>
    <w:rsid w:val="008C52FD"/>
    <w:rsid w:val="008C7713"/>
    <w:rsid w:val="008D321E"/>
    <w:rsid w:val="008D4680"/>
    <w:rsid w:val="008D4909"/>
    <w:rsid w:val="008E0DEC"/>
    <w:rsid w:val="008E4719"/>
    <w:rsid w:val="008E6B51"/>
    <w:rsid w:val="008F0326"/>
    <w:rsid w:val="008F38E9"/>
    <w:rsid w:val="008F3AB2"/>
    <w:rsid w:val="00901AE1"/>
    <w:rsid w:val="00905726"/>
    <w:rsid w:val="0090763E"/>
    <w:rsid w:val="009124DD"/>
    <w:rsid w:val="00917D87"/>
    <w:rsid w:val="00922E55"/>
    <w:rsid w:val="0092641A"/>
    <w:rsid w:val="00934001"/>
    <w:rsid w:val="00937B43"/>
    <w:rsid w:val="009444AB"/>
    <w:rsid w:val="00945D3F"/>
    <w:rsid w:val="00946BFA"/>
    <w:rsid w:val="00947FA1"/>
    <w:rsid w:val="00951CE6"/>
    <w:rsid w:val="00953138"/>
    <w:rsid w:val="00954964"/>
    <w:rsid w:val="009549BB"/>
    <w:rsid w:val="009557B0"/>
    <w:rsid w:val="00962805"/>
    <w:rsid w:val="00965CB2"/>
    <w:rsid w:val="0096685D"/>
    <w:rsid w:val="009705BF"/>
    <w:rsid w:val="00971978"/>
    <w:rsid w:val="009735F9"/>
    <w:rsid w:val="009837B4"/>
    <w:rsid w:val="009848CF"/>
    <w:rsid w:val="00992967"/>
    <w:rsid w:val="00995B47"/>
    <w:rsid w:val="009A3784"/>
    <w:rsid w:val="009A7AA5"/>
    <w:rsid w:val="009B1C83"/>
    <w:rsid w:val="009B4976"/>
    <w:rsid w:val="009C1424"/>
    <w:rsid w:val="009C58FC"/>
    <w:rsid w:val="009D07F2"/>
    <w:rsid w:val="009D3857"/>
    <w:rsid w:val="009E0760"/>
    <w:rsid w:val="009E405C"/>
    <w:rsid w:val="009E53EA"/>
    <w:rsid w:val="009E6D75"/>
    <w:rsid w:val="009E7EF9"/>
    <w:rsid w:val="009F00E0"/>
    <w:rsid w:val="00A01CF8"/>
    <w:rsid w:val="00A0562A"/>
    <w:rsid w:val="00A117BF"/>
    <w:rsid w:val="00A13A53"/>
    <w:rsid w:val="00A13CED"/>
    <w:rsid w:val="00A1605B"/>
    <w:rsid w:val="00A17343"/>
    <w:rsid w:val="00A20C03"/>
    <w:rsid w:val="00A21C2A"/>
    <w:rsid w:val="00A272C2"/>
    <w:rsid w:val="00A31376"/>
    <w:rsid w:val="00A354F4"/>
    <w:rsid w:val="00A420C8"/>
    <w:rsid w:val="00A45998"/>
    <w:rsid w:val="00A47FDF"/>
    <w:rsid w:val="00A52707"/>
    <w:rsid w:val="00A56322"/>
    <w:rsid w:val="00A67618"/>
    <w:rsid w:val="00A730F5"/>
    <w:rsid w:val="00A875CD"/>
    <w:rsid w:val="00A903D5"/>
    <w:rsid w:val="00AA004A"/>
    <w:rsid w:val="00AB0587"/>
    <w:rsid w:val="00AC706B"/>
    <w:rsid w:val="00AD10C3"/>
    <w:rsid w:val="00AD26F1"/>
    <w:rsid w:val="00AD7FCD"/>
    <w:rsid w:val="00AE4DE0"/>
    <w:rsid w:val="00AF005A"/>
    <w:rsid w:val="00AF0FB2"/>
    <w:rsid w:val="00AF159C"/>
    <w:rsid w:val="00AF5EE3"/>
    <w:rsid w:val="00AF6D87"/>
    <w:rsid w:val="00AF75DE"/>
    <w:rsid w:val="00B0030E"/>
    <w:rsid w:val="00B036C9"/>
    <w:rsid w:val="00B075CF"/>
    <w:rsid w:val="00B10D21"/>
    <w:rsid w:val="00B12278"/>
    <w:rsid w:val="00B1299A"/>
    <w:rsid w:val="00B15AE1"/>
    <w:rsid w:val="00B20507"/>
    <w:rsid w:val="00B2711D"/>
    <w:rsid w:val="00B27BC9"/>
    <w:rsid w:val="00B30A24"/>
    <w:rsid w:val="00B30A47"/>
    <w:rsid w:val="00B3148F"/>
    <w:rsid w:val="00B3729A"/>
    <w:rsid w:val="00B43EC0"/>
    <w:rsid w:val="00B44B18"/>
    <w:rsid w:val="00B476F7"/>
    <w:rsid w:val="00B5117E"/>
    <w:rsid w:val="00B512C1"/>
    <w:rsid w:val="00B51565"/>
    <w:rsid w:val="00B553D7"/>
    <w:rsid w:val="00B61846"/>
    <w:rsid w:val="00B7295D"/>
    <w:rsid w:val="00B75AB2"/>
    <w:rsid w:val="00B8110D"/>
    <w:rsid w:val="00B843EC"/>
    <w:rsid w:val="00B86983"/>
    <w:rsid w:val="00B95724"/>
    <w:rsid w:val="00B970A0"/>
    <w:rsid w:val="00B976C6"/>
    <w:rsid w:val="00BB0BD8"/>
    <w:rsid w:val="00BB5B38"/>
    <w:rsid w:val="00BB7AB3"/>
    <w:rsid w:val="00BC42FC"/>
    <w:rsid w:val="00BD018A"/>
    <w:rsid w:val="00BD10EA"/>
    <w:rsid w:val="00BE15C6"/>
    <w:rsid w:val="00BE1741"/>
    <w:rsid w:val="00BE1D01"/>
    <w:rsid w:val="00BE578F"/>
    <w:rsid w:val="00BF21C1"/>
    <w:rsid w:val="00C0242F"/>
    <w:rsid w:val="00C0333A"/>
    <w:rsid w:val="00C03365"/>
    <w:rsid w:val="00C05AA8"/>
    <w:rsid w:val="00C21C1F"/>
    <w:rsid w:val="00C27AFE"/>
    <w:rsid w:val="00C27F1C"/>
    <w:rsid w:val="00C32645"/>
    <w:rsid w:val="00C349D1"/>
    <w:rsid w:val="00C42FEE"/>
    <w:rsid w:val="00C50ECB"/>
    <w:rsid w:val="00C54F71"/>
    <w:rsid w:val="00C60BCF"/>
    <w:rsid w:val="00C66F06"/>
    <w:rsid w:val="00C7407B"/>
    <w:rsid w:val="00C8161E"/>
    <w:rsid w:val="00C849A0"/>
    <w:rsid w:val="00CA5128"/>
    <w:rsid w:val="00CA6B63"/>
    <w:rsid w:val="00CA6B69"/>
    <w:rsid w:val="00CB00A9"/>
    <w:rsid w:val="00CB0FEB"/>
    <w:rsid w:val="00CB4FB9"/>
    <w:rsid w:val="00CB6E2D"/>
    <w:rsid w:val="00CB7222"/>
    <w:rsid w:val="00CB7505"/>
    <w:rsid w:val="00CC172D"/>
    <w:rsid w:val="00CC2631"/>
    <w:rsid w:val="00CC3D24"/>
    <w:rsid w:val="00CC4637"/>
    <w:rsid w:val="00CC55D4"/>
    <w:rsid w:val="00CD1C52"/>
    <w:rsid w:val="00CD2C1D"/>
    <w:rsid w:val="00CD5383"/>
    <w:rsid w:val="00CD5BBB"/>
    <w:rsid w:val="00CE5156"/>
    <w:rsid w:val="00CF047E"/>
    <w:rsid w:val="00D02CAE"/>
    <w:rsid w:val="00D0434F"/>
    <w:rsid w:val="00D04D90"/>
    <w:rsid w:val="00D06062"/>
    <w:rsid w:val="00D104E3"/>
    <w:rsid w:val="00D116EC"/>
    <w:rsid w:val="00D301A3"/>
    <w:rsid w:val="00D360EE"/>
    <w:rsid w:val="00D37721"/>
    <w:rsid w:val="00D41335"/>
    <w:rsid w:val="00D44CEE"/>
    <w:rsid w:val="00D55FB8"/>
    <w:rsid w:val="00D613F1"/>
    <w:rsid w:val="00D65C67"/>
    <w:rsid w:val="00D71837"/>
    <w:rsid w:val="00D7252E"/>
    <w:rsid w:val="00D7344D"/>
    <w:rsid w:val="00D769A5"/>
    <w:rsid w:val="00D826CB"/>
    <w:rsid w:val="00D83F7F"/>
    <w:rsid w:val="00D847A8"/>
    <w:rsid w:val="00D864DB"/>
    <w:rsid w:val="00D905EF"/>
    <w:rsid w:val="00D93311"/>
    <w:rsid w:val="00D934D8"/>
    <w:rsid w:val="00D95C22"/>
    <w:rsid w:val="00D974D4"/>
    <w:rsid w:val="00DA2A51"/>
    <w:rsid w:val="00DA4D4D"/>
    <w:rsid w:val="00DB06E6"/>
    <w:rsid w:val="00DB0DEC"/>
    <w:rsid w:val="00DC2B25"/>
    <w:rsid w:val="00DC3BBE"/>
    <w:rsid w:val="00DC50B1"/>
    <w:rsid w:val="00DD05D1"/>
    <w:rsid w:val="00DD0808"/>
    <w:rsid w:val="00DD2EB2"/>
    <w:rsid w:val="00DD3722"/>
    <w:rsid w:val="00DD5148"/>
    <w:rsid w:val="00DD76F9"/>
    <w:rsid w:val="00DE124A"/>
    <w:rsid w:val="00DE160B"/>
    <w:rsid w:val="00DE1724"/>
    <w:rsid w:val="00DE1774"/>
    <w:rsid w:val="00DE3C89"/>
    <w:rsid w:val="00DE59B1"/>
    <w:rsid w:val="00DE615C"/>
    <w:rsid w:val="00DE7A36"/>
    <w:rsid w:val="00DF2596"/>
    <w:rsid w:val="00DF3134"/>
    <w:rsid w:val="00DF3B84"/>
    <w:rsid w:val="00DF5AB1"/>
    <w:rsid w:val="00DF6DBB"/>
    <w:rsid w:val="00DF6F19"/>
    <w:rsid w:val="00E044BB"/>
    <w:rsid w:val="00E12767"/>
    <w:rsid w:val="00E12C96"/>
    <w:rsid w:val="00E176ED"/>
    <w:rsid w:val="00E17EA1"/>
    <w:rsid w:val="00E203CF"/>
    <w:rsid w:val="00E324ED"/>
    <w:rsid w:val="00E33008"/>
    <w:rsid w:val="00E36F22"/>
    <w:rsid w:val="00E37579"/>
    <w:rsid w:val="00E41A58"/>
    <w:rsid w:val="00E43659"/>
    <w:rsid w:val="00E46D41"/>
    <w:rsid w:val="00E4747B"/>
    <w:rsid w:val="00E53D56"/>
    <w:rsid w:val="00E868CB"/>
    <w:rsid w:val="00E902EC"/>
    <w:rsid w:val="00E9092C"/>
    <w:rsid w:val="00E94C3F"/>
    <w:rsid w:val="00EA055D"/>
    <w:rsid w:val="00EB15BC"/>
    <w:rsid w:val="00EB2C84"/>
    <w:rsid w:val="00EB5D76"/>
    <w:rsid w:val="00EC1259"/>
    <w:rsid w:val="00EC36C7"/>
    <w:rsid w:val="00EC533E"/>
    <w:rsid w:val="00ED13DF"/>
    <w:rsid w:val="00ED1847"/>
    <w:rsid w:val="00ED42B7"/>
    <w:rsid w:val="00ED5911"/>
    <w:rsid w:val="00EE3843"/>
    <w:rsid w:val="00EE6085"/>
    <w:rsid w:val="00EF18AB"/>
    <w:rsid w:val="00F055BD"/>
    <w:rsid w:val="00F16376"/>
    <w:rsid w:val="00F21433"/>
    <w:rsid w:val="00F226B1"/>
    <w:rsid w:val="00F23D97"/>
    <w:rsid w:val="00F259CA"/>
    <w:rsid w:val="00F32BCF"/>
    <w:rsid w:val="00F37FDF"/>
    <w:rsid w:val="00F5757D"/>
    <w:rsid w:val="00F631B5"/>
    <w:rsid w:val="00F632B1"/>
    <w:rsid w:val="00F6416A"/>
    <w:rsid w:val="00F72995"/>
    <w:rsid w:val="00F740F9"/>
    <w:rsid w:val="00F844FD"/>
    <w:rsid w:val="00F8533C"/>
    <w:rsid w:val="00F91E61"/>
    <w:rsid w:val="00F9278F"/>
    <w:rsid w:val="00F9614A"/>
    <w:rsid w:val="00FA49AB"/>
    <w:rsid w:val="00FB1123"/>
    <w:rsid w:val="00FB3B6E"/>
    <w:rsid w:val="00FC216E"/>
    <w:rsid w:val="00FC290C"/>
    <w:rsid w:val="00FC3D7A"/>
    <w:rsid w:val="00FC7C7D"/>
    <w:rsid w:val="00FD0743"/>
    <w:rsid w:val="00FD77F5"/>
    <w:rsid w:val="00FD7AE8"/>
    <w:rsid w:val="00FD7D03"/>
    <w:rsid w:val="00FE139F"/>
    <w:rsid w:val="00FF51F1"/>
    <w:rsid w:val="00FF5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D5956E"/>
  <w15:docId w15:val="{477C5EB4-3A23-D34E-A8BC-3D8128CA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172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00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6B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B66"/>
  </w:style>
  <w:style w:type="character" w:customStyle="1" w:styleId="underline">
    <w:name w:val="underline"/>
    <w:basedOn w:val="DefaultParagraphFont"/>
    <w:rsid w:val="00092EFA"/>
  </w:style>
  <w:style w:type="character" w:customStyle="1" w:styleId="Heading1Char">
    <w:name w:val="Heading 1 Char"/>
    <w:basedOn w:val="DefaultParagraphFont"/>
    <w:link w:val="Heading1"/>
    <w:rsid w:val="001728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3310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00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A20C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0C03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A20C03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0C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0C03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20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0C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C05AA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S</vt:lpstr>
    </vt:vector>
  </TitlesOfParts>
  <Company>University of Chicago</Company>
  <LinksUpToDate>false</LinksUpToDate>
  <CharactersWithSpaces>32580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S</dc:title>
  <dc:subject/>
  <dc:creator>Ian Moyer</dc:creator>
  <cp:keywords/>
  <cp:lastModifiedBy>Ian Moyer</cp:lastModifiedBy>
  <cp:revision>51</cp:revision>
  <cp:lastPrinted>2020-02-07T12:12:00Z</cp:lastPrinted>
  <dcterms:created xsi:type="dcterms:W3CDTF">2020-01-13T17:13:00Z</dcterms:created>
  <dcterms:modified xsi:type="dcterms:W3CDTF">2020-09-03T18:45:00Z</dcterms:modified>
</cp:coreProperties>
</file>