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27B6" w:rsidRDefault="000F27B6" w:rsidP="000F27B6">
      <w:pPr>
        <w:spacing w:after="0" w:line="240" w:lineRule="auto"/>
        <w:jc w:val="center"/>
        <w:rPr>
          <w:rFonts w:ascii="Times New Roman" w:eastAsia="Times New Roman" w:hAnsi="Times New Roman" w:cs="Times New Roman"/>
          <w:b/>
          <w:sz w:val="24"/>
          <w:szCs w:val="24"/>
        </w:rPr>
      </w:pPr>
    </w:p>
    <w:p w:rsidR="000F27B6" w:rsidRDefault="000F27B6" w:rsidP="000F27B6">
      <w:pPr>
        <w:spacing w:after="0" w:line="240" w:lineRule="auto"/>
        <w:jc w:val="center"/>
        <w:rPr>
          <w:rFonts w:ascii="Times New Roman" w:eastAsia="Times New Roman" w:hAnsi="Times New Roman" w:cs="Times New Roman"/>
          <w:b/>
          <w:sz w:val="24"/>
          <w:szCs w:val="24"/>
        </w:rPr>
      </w:pPr>
    </w:p>
    <w:p w:rsidR="00557FB9" w:rsidRDefault="00557FB9" w:rsidP="000F27B6">
      <w:pPr>
        <w:spacing w:after="0" w:line="240" w:lineRule="auto"/>
        <w:jc w:val="center"/>
        <w:rPr>
          <w:rFonts w:ascii="Times New Roman" w:eastAsia="Times New Roman" w:hAnsi="Times New Roman" w:cs="Times New Roman"/>
          <w:b/>
          <w:sz w:val="24"/>
          <w:szCs w:val="24"/>
        </w:rPr>
      </w:pPr>
    </w:p>
    <w:p w:rsidR="00557FB9" w:rsidRDefault="00557FB9" w:rsidP="000F27B6">
      <w:pPr>
        <w:spacing w:after="0" w:line="240" w:lineRule="auto"/>
        <w:jc w:val="center"/>
        <w:rPr>
          <w:rFonts w:ascii="Times New Roman" w:eastAsia="Times New Roman" w:hAnsi="Times New Roman" w:cs="Times New Roman"/>
          <w:b/>
          <w:sz w:val="24"/>
          <w:szCs w:val="24"/>
        </w:rPr>
      </w:pPr>
    </w:p>
    <w:p w:rsidR="002A409A" w:rsidRPr="002A409A" w:rsidRDefault="002A409A" w:rsidP="002A409A">
      <w:pPr>
        <w:spacing w:after="0" w:line="240" w:lineRule="auto"/>
        <w:jc w:val="center"/>
        <w:rPr>
          <w:rFonts w:ascii="Palatino Linotype" w:eastAsiaTheme="minorHAnsi" w:hAnsi="Palatino Linotype" w:cstheme="minorBidi"/>
          <w:b/>
          <w:color w:val="auto"/>
          <w:sz w:val="28"/>
          <w:szCs w:val="26"/>
        </w:rPr>
      </w:pPr>
      <w:r w:rsidRPr="002A409A">
        <w:rPr>
          <w:rFonts w:ascii="Palatino Linotype" w:eastAsiaTheme="minorHAnsi" w:hAnsi="Palatino Linotype" w:cstheme="minorBidi"/>
          <w:b/>
          <w:color w:val="auto"/>
          <w:sz w:val="28"/>
          <w:szCs w:val="26"/>
        </w:rPr>
        <w:t xml:space="preserve">College of Literature, Science, and the Arts </w:t>
      </w:r>
    </w:p>
    <w:p w:rsidR="002A409A" w:rsidRPr="002A409A" w:rsidRDefault="002A409A" w:rsidP="002A409A">
      <w:pPr>
        <w:spacing w:after="0" w:line="240" w:lineRule="auto"/>
        <w:jc w:val="center"/>
        <w:rPr>
          <w:rFonts w:ascii="Palatino Linotype" w:eastAsiaTheme="minorHAnsi" w:hAnsi="Palatino Linotype" w:cstheme="minorBidi"/>
          <w:b/>
          <w:color w:val="auto"/>
          <w:sz w:val="28"/>
          <w:szCs w:val="26"/>
        </w:rPr>
      </w:pPr>
      <w:r w:rsidRPr="002A409A">
        <w:rPr>
          <w:rFonts w:ascii="Palatino Linotype" w:eastAsiaTheme="minorHAnsi" w:hAnsi="Palatino Linotype" w:cstheme="minorBidi"/>
          <w:b/>
          <w:color w:val="auto"/>
          <w:sz w:val="28"/>
          <w:szCs w:val="26"/>
        </w:rPr>
        <w:t>External Sponsor</w:t>
      </w:r>
      <w:r w:rsidRPr="002A409A">
        <w:rPr>
          <w:rFonts w:ascii="Palatino Linotype" w:eastAsiaTheme="minorHAnsi" w:hAnsi="Palatino Linotype" w:cstheme="minorBidi"/>
          <w:b/>
          <w:color w:val="auto"/>
          <w:sz w:val="28"/>
          <w:szCs w:val="26"/>
        </w:rPr>
        <w:t xml:space="preserve"> </w:t>
      </w:r>
      <w:r w:rsidRPr="002A409A">
        <w:rPr>
          <w:rFonts w:ascii="Palatino Linotype" w:eastAsiaTheme="minorHAnsi" w:hAnsi="Palatino Linotype" w:cstheme="minorBidi"/>
          <w:b/>
          <w:color w:val="auto"/>
          <w:sz w:val="28"/>
          <w:szCs w:val="26"/>
        </w:rPr>
        <w:t>Deadline Policy</w:t>
      </w:r>
    </w:p>
    <w:p w:rsidR="002A409A" w:rsidRPr="002A409A" w:rsidRDefault="002A409A" w:rsidP="002A409A">
      <w:pPr>
        <w:spacing w:after="0" w:line="240" w:lineRule="auto"/>
        <w:jc w:val="center"/>
        <w:rPr>
          <w:rFonts w:ascii="Palatino Linotype" w:eastAsiaTheme="minorHAnsi" w:hAnsi="Palatino Linotype" w:cstheme="minorBidi"/>
          <w:color w:val="auto"/>
          <w:szCs w:val="32"/>
        </w:rPr>
      </w:pPr>
      <w:r>
        <w:rPr>
          <w:rFonts w:ascii="Palatino Linotype" w:eastAsiaTheme="minorHAnsi" w:hAnsi="Palatino Linotype" w:cstheme="minorBidi"/>
          <w:color w:val="auto"/>
          <w:szCs w:val="32"/>
        </w:rPr>
        <w:t>-</w:t>
      </w:r>
      <w:r w:rsidRPr="002A409A">
        <w:rPr>
          <w:rFonts w:ascii="Palatino Linotype" w:eastAsiaTheme="minorHAnsi" w:hAnsi="Palatino Linotype" w:cstheme="minorBidi"/>
          <w:color w:val="auto"/>
          <w:szCs w:val="32"/>
        </w:rPr>
        <w:t>Effective Date:  October 1, 2011</w:t>
      </w:r>
      <w:r>
        <w:rPr>
          <w:rFonts w:ascii="Palatino Linotype" w:eastAsiaTheme="minorHAnsi" w:hAnsi="Palatino Linotype" w:cstheme="minorBidi"/>
          <w:color w:val="auto"/>
          <w:szCs w:val="32"/>
        </w:rPr>
        <w:t>-</w:t>
      </w:r>
    </w:p>
    <w:p w:rsidR="002A409A" w:rsidRPr="002A409A" w:rsidRDefault="002A409A" w:rsidP="002A409A">
      <w:pPr>
        <w:rPr>
          <w:rFonts w:ascii="Palatino Linotype" w:eastAsiaTheme="minorHAnsi" w:hAnsi="Palatino Linotype" w:cstheme="minorBidi"/>
          <w:color w:val="auto"/>
          <w:sz w:val="20"/>
          <w:szCs w:val="20"/>
        </w:rPr>
      </w:pPr>
    </w:p>
    <w:p w:rsidR="002A409A" w:rsidRPr="002A409A" w:rsidRDefault="002A409A" w:rsidP="002A409A">
      <w:pPr>
        <w:rPr>
          <w:rFonts w:ascii="Palatino Linotype" w:eastAsiaTheme="minorHAnsi" w:hAnsi="Palatino Linotype" w:cstheme="minorBidi"/>
          <w:color w:val="auto"/>
          <w:sz w:val="20"/>
          <w:szCs w:val="20"/>
        </w:rPr>
      </w:pPr>
      <w:r w:rsidRPr="002A409A">
        <w:rPr>
          <w:rFonts w:ascii="Palatino Linotype" w:eastAsiaTheme="minorHAnsi" w:hAnsi="Palatino Linotype" w:cstheme="minorBidi"/>
          <w:color w:val="auto"/>
          <w:sz w:val="20"/>
          <w:szCs w:val="20"/>
        </w:rPr>
        <w:t xml:space="preserve">Recently DRDA notified us that they will begin the phase-out of Administrative Shell review of proposals to external sponsors.  </w:t>
      </w:r>
      <w:hyperlink r:id="rId8" w:history="1">
        <w:r w:rsidRPr="002A409A">
          <w:rPr>
            <w:rFonts w:ascii="Palatino Linotype" w:eastAsiaTheme="minorHAnsi" w:hAnsi="Palatino Linotype" w:cstheme="minorBidi"/>
            <w:color w:val="0000FF" w:themeColor="hyperlink"/>
            <w:sz w:val="20"/>
            <w:szCs w:val="20"/>
            <w:u w:val="single"/>
          </w:rPr>
          <w:t>http://www.drda.umich.edu/sops/drda-sop-200.01-proposal-review-by-drda.pdf</w:t>
        </w:r>
      </w:hyperlink>
      <w:r w:rsidRPr="002A409A">
        <w:rPr>
          <w:rFonts w:ascii="Palatino Linotype" w:eastAsiaTheme="minorHAnsi" w:hAnsi="Palatino Linotype" w:cstheme="minorBidi"/>
          <w:color w:val="0000FF" w:themeColor="hyperlink"/>
          <w:sz w:val="20"/>
          <w:szCs w:val="20"/>
          <w:u w:val="single"/>
        </w:rPr>
        <w:t xml:space="preserve"> </w:t>
      </w:r>
      <w:r w:rsidRPr="002A409A">
        <w:rPr>
          <w:rFonts w:ascii="Palatino Linotype" w:eastAsiaTheme="minorHAnsi" w:hAnsi="Palatino Linotype" w:cstheme="minorBidi"/>
          <w:color w:val="auto"/>
          <w:sz w:val="20"/>
          <w:szCs w:val="20"/>
        </w:rPr>
        <w:t xml:space="preserve">  DRDA’s old policy allowed the finalized research plans to arrive at DRDA four business days before the external sponsor deadline.  This resulted in double review—the administrative shell and then the research plan.  The College of LSA, in response to and in cooperation with DRDA’s notice, has revised our own College policy so that we can be in compliance with the DRDA deadline policy.  </w:t>
      </w:r>
    </w:p>
    <w:p w:rsidR="002A409A" w:rsidRPr="002A409A" w:rsidRDefault="002A409A" w:rsidP="002A409A">
      <w:pPr>
        <w:rPr>
          <w:rFonts w:ascii="Palatino Linotype" w:eastAsiaTheme="minorHAnsi" w:hAnsi="Palatino Linotype" w:cstheme="minorBidi"/>
          <w:color w:val="auto"/>
          <w:sz w:val="20"/>
          <w:szCs w:val="20"/>
        </w:rPr>
      </w:pPr>
      <w:r w:rsidRPr="002A409A">
        <w:rPr>
          <w:rFonts w:ascii="Palatino Linotype" w:eastAsiaTheme="minorHAnsi" w:hAnsi="Palatino Linotype" w:cstheme="minorBidi"/>
          <w:color w:val="auto"/>
          <w:sz w:val="20"/>
          <w:szCs w:val="20"/>
        </w:rPr>
        <w:t>Our goal is to help our faculty and staff</w:t>
      </w:r>
      <w:bookmarkStart w:id="0" w:name="_GoBack"/>
      <w:bookmarkEnd w:id="0"/>
      <w:r w:rsidRPr="002A409A">
        <w:rPr>
          <w:rFonts w:ascii="Palatino Linotype" w:eastAsiaTheme="minorHAnsi" w:hAnsi="Palatino Linotype" w:cstheme="minorBidi"/>
          <w:color w:val="auto"/>
          <w:sz w:val="20"/>
          <w:szCs w:val="20"/>
        </w:rPr>
        <w:t xml:space="preserve"> submit successful proposals to external sponsors.  LSA’s strong expectation is that proposals would arrive in final format to the LSA Research Office one week prior to the external sponsor deadline for routing through the review and submission channels.   At a minimum they must arrive three full business days before the deadline day.  The inserted table shows an example of a proposal due on Thursday to the external sponsor (this example does not include holidays or other non-business days which need to be taken into account).  We ask that each department put in place an adequate policy/process so that enough lead time is available to ensure compliant submissions.  DRDA has agreed to pilot a relaxed deadline policy for LSA (three not four days), but they will review the success of this pilot in order to decide if it is feasible to continue with this change to their policy permanently.  </w:t>
      </w:r>
    </w:p>
    <w:tbl>
      <w:tblPr>
        <w:tblW w:w="9400" w:type="dxa"/>
        <w:tblInd w:w="93" w:type="dxa"/>
        <w:tblLook w:val="04A0" w:firstRow="1" w:lastRow="0" w:firstColumn="1" w:lastColumn="0" w:noHBand="0" w:noVBand="1"/>
      </w:tblPr>
      <w:tblGrid>
        <w:gridCol w:w="9400"/>
      </w:tblGrid>
      <w:tr w:rsidR="002A409A" w:rsidRPr="002A409A" w:rsidTr="00DC7B5C">
        <w:trPr>
          <w:trHeight w:val="360"/>
        </w:trPr>
        <w:tc>
          <w:tcPr>
            <w:tcW w:w="9400" w:type="dxa"/>
            <w:tcBorders>
              <w:top w:val="nil"/>
              <w:left w:val="nil"/>
              <w:bottom w:val="nil"/>
              <w:right w:val="nil"/>
            </w:tcBorders>
            <w:shd w:val="clear" w:color="auto" w:fill="auto"/>
            <w:vAlign w:val="bottom"/>
            <w:hideMark/>
          </w:tcPr>
          <w:p w:rsidR="002A409A" w:rsidRPr="002A409A" w:rsidRDefault="002A409A" w:rsidP="002A409A">
            <w:pPr>
              <w:spacing w:after="0" w:line="240" w:lineRule="auto"/>
              <w:rPr>
                <w:rFonts w:ascii="Palatino Linotype" w:eastAsia="Times New Roman" w:hAnsi="Palatino Linotype"/>
                <w:bCs/>
                <w:sz w:val="20"/>
                <w:szCs w:val="20"/>
              </w:rPr>
            </w:pPr>
            <w:r w:rsidRPr="002A409A">
              <w:rPr>
                <w:rFonts w:ascii="Palatino Linotype" w:eastAsia="Times New Roman" w:hAnsi="Palatino Linotype"/>
                <w:b/>
                <w:bCs/>
                <w:sz w:val="20"/>
                <w:szCs w:val="20"/>
                <w:u w:val="single"/>
              </w:rPr>
              <w:t>LSA Administrative Home Proposals are due to the LSA Dean’s Research Office at a minimum three full business days before deadline day</w:t>
            </w:r>
            <w:r w:rsidRPr="002A409A">
              <w:rPr>
                <w:rFonts w:ascii="Palatino Linotype" w:eastAsia="Times New Roman" w:hAnsi="Palatino Linotype"/>
                <w:bCs/>
                <w:sz w:val="20"/>
                <w:szCs w:val="20"/>
              </w:rPr>
              <w:t xml:space="preserve"> </w:t>
            </w:r>
          </w:p>
          <w:p w:rsidR="002A409A" w:rsidRPr="002A409A" w:rsidRDefault="002A409A" w:rsidP="002A409A">
            <w:pPr>
              <w:numPr>
                <w:ilvl w:val="0"/>
                <w:numId w:val="4"/>
              </w:numPr>
              <w:spacing w:after="0" w:line="240" w:lineRule="auto"/>
              <w:contextualSpacing/>
              <w:rPr>
                <w:rFonts w:ascii="Palatino Linotype" w:eastAsia="Times New Roman" w:hAnsi="Palatino Linotype"/>
                <w:bCs/>
                <w:sz w:val="20"/>
                <w:szCs w:val="20"/>
              </w:rPr>
            </w:pPr>
            <w:r w:rsidRPr="002A409A">
              <w:rPr>
                <w:rFonts w:ascii="Palatino Linotype" w:eastAsia="Times New Roman" w:hAnsi="Palatino Linotype"/>
                <w:bCs/>
                <w:sz w:val="20"/>
                <w:szCs w:val="20"/>
              </w:rPr>
              <w:t>PAFs are expected to come with all documents attached and in final format ready for submission to sponsor one full week prior to the external sponsor deadline, but they are required to come completed (incomplete packages will be returned) a minimum of three full business days before the deadline day.</w:t>
            </w:r>
          </w:p>
          <w:p w:rsidR="002A409A" w:rsidRPr="002A409A" w:rsidRDefault="002A409A" w:rsidP="002A409A">
            <w:pPr>
              <w:numPr>
                <w:ilvl w:val="0"/>
                <w:numId w:val="4"/>
              </w:numPr>
              <w:spacing w:after="0" w:line="240" w:lineRule="auto"/>
              <w:contextualSpacing/>
              <w:rPr>
                <w:rFonts w:ascii="Palatino Linotype" w:eastAsia="Times New Roman" w:hAnsi="Palatino Linotype"/>
                <w:bCs/>
                <w:sz w:val="20"/>
                <w:szCs w:val="20"/>
              </w:rPr>
            </w:pPr>
            <w:r w:rsidRPr="002A409A">
              <w:rPr>
                <w:rFonts w:ascii="Palatino Linotype" w:eastAsia="Times New Roman" w:hAnsi="Palatino Linotype"/>
                <w:bCs/>
                <w:sz w:val="20"/>
                <w:szCs w:val="20"/>
              </w:rPr>
              <w:t>College will review and sign so that it meets the DRDA deadline.</w:t>
            </w:r>
          </w:p>
        </w:tc>
      </w:tr>
      <w:tr w:rsidR="002A409A" w:rsidRPr="002A409A" w:rsidTr="00DC7B5C">
        <w:trPr>
          <w:trHeight w:val="660"/>
        </w:trPr>
        <w:tc>
          <w:tcPr>
            <w:tcW w:w="9400" w:type="dxa"/>
            <w:tcBorders>
              <w:top w:val="nil"/>
              <w:left w:val="nil"/>
              <w:bottom w:val="nil"/>
              <w:right w:val="nil"/>
            </w:tcBorders>
            <w:shd w:val="clear" w:color="auto" w:fill="auto"/>
            <w:vAlign w:val="bottom"/>
            <w:hideMark/>
          </w:tcPr>
          <w:p w:rsidR="002A409A" w:rsidRPr="002A409A" w:rsidRDefault="002A409A" w:rsidP="002A409A">
            <w:pPr>
              <w:spacing w:after="0" w:line="240" w:lineRule="auto"/>
              <w:rPr>
                <w:rFonts w:ascii="Palatino Linotype" w:eastAsia="Times New Roman" w:hAnsi="Palatino Linotype"/>
                <w:sz w:val="20"/>
                <w:szCs w:val="20"/>
              </w:rPr>
            </w:pPr>
            <w:r w:rsidRPr="002A409A">
              <w:rPr>
                <w:rFonts w:ascii="Palatino Linotype" w:eastAsia="Times New Roman" w:hAnsi="Palatino Linotype"/>
                <w:sz w:val="20"/>
                <w:szCs w:val="20"/>
              </w:rPr>
              <w:t xml:space="preserve"> </w:t>
            </w:r>
          </w:p>
          <w:tbl>
            <w:tblPr>
              <w:tblStyle w:val="TableGrid"/>
              <w:tblW w:w="0" w:type="auto"/>
              <w:tblLook w:val="04A0" w:firstRow="1" w:lastRow="0" w:firstColumn="1" w:lastColumn="0" w:noHBand="0" w:noVBand="1"/>
            </w:tblPr>
            <w:tblGrid>
              <w:gridCol w:w="4222"/>
              <w:gridCol w:w="4952"/>
            </w:tblGrid>
            <w:tr w:rsidR="002A409A" w:rsidRPr="002A409A" w:rsidTr="00DC7B5C">
              <w:tc>
                <w:tcPr>
                  <w:tcW w:w="4222" w:type="dxa"/>
                </w:tcPr>
                <w:p w:rsidR="002A409A" w:rsidRPr="002A409A" w:rsidRDefault="002A409A" w:rsidP="002A409A">
                  <w:pPr>
                    <w:rPr>
                      <w:rFonts w:ascii="Palatino Linotype" w:eastAsia="Times New Roman" w:hAnsi="Palatino Linotype"/>
                      <w:sz w:val="20"/>
                      <w:szCs w:val="20"/>
                    </w:rPr>
                  </w:pPr>
                  <w:r w:rsidRPr="002A409A">
                    <w:rPr>
                      <w:rFonts w:ascii="Palatino Linotype" w:eastAsia="Times New Roman" w:hAnsi="Palatino Linotype"/>
                      <w:sz w:val="20"/>
                      <w:szCs w:val="20"/>
                    </w:rPr>
                    <w:t>Monday (preferably sooner)</w:t>
                  </w:r>
                </w:p>
              </w:tc>
              <w:tc>
                <w:tcPr>
                  <w:tcW w:w="4952" w:type="dxa"/>
                </w:tcPr>
                <w:p w:rsidR="002A409A" w:rsidRPr="002A409A" w:rsidRDefault="002A409A" w:rsidP="002A409A">
                  <w:pPr>
                    <w:rPr>
                      <w:rFonts w:ascii="Palatino Linotype" w:eastAsia="Times New Roman" w:hAnsi="Palatino Linotype"/>
                      <w:sz w:val="20"/>
                      <w:szCs w:val="20"/>
                    </w:rPr>
                  </w:pPr>
                  <w:r w:rsidRPr="002A409A">
                    <w:rPr>
                      <w:rFonts w:ascii="Palatino Linotype" w:eastAsia="Times New Roman" w:hAnsi="Palatino Linotype"/>
                      <w:sz w:val="20"/>
                      <w:szCs w:val="20"/>
                    </w:rPr>
                    <w:t>Compliant proposal received by LSA Dean’s Research Office before 9:00 a.m.</w:t>
                  </w:r>
                </w:p>
              </w:tc>
            </w:tr>
            <w:tr w:rsidR="002A409A" w:rsidRPr="002A409A" w:rsidTr="00DC7B5C">
              <w:tc>
                <w:tcPr>
                  <w:tcW w:w="4222" w:type="dxa"/>
                </w:tcPr>
                <w:p w:rsidR="002A409A" w:rsidRPr="002A409A" w:rsidRDefault="002A409A" w:rsidP="002A409A">
                  <w:pPr>
                    <w:rPr>
                      <w:rFonts w:ascii="Palatino Linotype" w:eastAsia="Times New Roman" w:hAnsi="Palatino Linotype"/>
                      <w:sz w:val="20"/>
                      <w:szCs w:val="20"/>
                    </w:rPr>
                  </w:pPr>
                  <w:r w:rsidRPr="002A409A">
                    <w:rPr>
                      <w:rFonts w:ascii="Palatino Linotype" w:eastAsia="Times New Roman" w:hAnsi="Palatino Linotype"/>
                      <w:sz w:val="20"/>
                      <w:szCs w:val="20"/>
                    </w:rPr>
                    <w:t>Tuesday</w:t>
                  </w:r>
                </w:p>
              </w:tc>
              <w:tc>
                <w:tcPr>
                  <w:tcW w:w="4952" w:type="dxa"/>
                </w:tcPr>
                <w:p w:rsidR="002A409A" w:rsidRPr="002A409A" w:rsidRDefault="002A409A" w:rsidP="002A409A">
                  <w:pPr>
                    <w:rPr>
                      <w:rFonts w:ascii="Palatino Linotype" w:eastAsia="Times New Roman" w:hAnsi="Palatino Linotype"/>
                      <w:sz w:val="20"/>
                      <w:szCs w:val="20"/>
                    </w:rPr>
                  </w:pPr>
                  <w:r w:rsidRPr="002A409A">
                    <w:rPr>
                      <w:rFonts w:ascii="Palatino Linotype" w:eastAsia="Times New Roman" w:hAnsi="Palatino Linotype"/>
                      <w:sz w:val="20"/>
                      <w:szCs w:val="20"/>
                    </w:rPr>
                    <w:t>Approved proposal submitted to DRDA by 9:00 a.m.  DRDA can submit once reviewed.</w:t>
                  </w:r>
                </w:p>
              </w:tc>
            </w:tr>
            <w:tr w:rsidR="002A409A" w:rsidRPr="002A409A" w:rsidTr="00DC7B5C">
              <w:tc>
                <w:tcPr>
                  <w:tcW w:w="4222" w:type="dxa"/>
                </w:tcPr>
                <w:p w:rsidR="002A409A" w:rsidRPr="002A409A" w:rsidRDefault="002A409A" w:rsidP="002A409A">
                  <w:pPr>
                    <w:rPr>
                      <w:rFonts w:ascii="Palatino Linotype" w:eastAsia="Times New Roman" w:hAnsi="Palatino Linotype"/>
                      <w:sz w:val="20"/>
                      <w:szCs w:val="20"/>
                    </w:rPr>
                  </w:pPr>
                  <w:r w:rsidRPr="002A409A">
                    <w:rPr>
                      <w:rFonts w:ascii="Palatino Linotype" w:eastAsia="Times New Roman" w:hAnsi="Palatino Linotype"/>
                      <w:sz w:val="20"/>
                      <w:szCs w:val="20"/>
                    </w:rPr>
                    <w:t>Wednesday</w:t>
                  </w:r>
                </w:p>
              </w:tc>
              <w:tc>
                <w:tcPr>
                  <w:tcW w:w="4952" w:type="dxa"/>
                </w:tcPr>
                <w:p w:rsidR="002A409A" w:rsidRPr="002A409A" w:rsidRDefault="002A409A" w:rsidP="002A409A">
                  <w:pPr>
                    <w:rPr>
                      <w:rFonts w:ascii="Palatino Linotype" w:eastAsia="Times New Roman" w:hAnsi="Palatino Linotype"/>
                      <w:sz w:val="20"/>
                      <w:szCs w:val="20"/>
                    </w:rPr>
                  </w:pPr>
                  <w:r w:rsidRPr="002A409A">
                    <w:rPr>
                      <w:rFonts w:ascii="Palatino Linotype" w:eastAsia="Times New Roman" w:hAnsi="Palatino Linotype"/>
                      <w:sz w:val="20"/>
                      <w:szCs w:val="20"/>
                    </w:rPr>
                    <w:t>DRDA can submit once reviewed.</w:t>
                  </w:r>
                </w:p>
              </w:tc>
            </w:tr>
            <w:tr w:rsidR="002A409A" w:rsidRPr="002A409A" w:rsidTr="00DC7B5C">
              <w:tc>
                <w:tcPr>
                  <w:tcW w:w="4222" w:type="dxa"/>
                </w:tcPr>
                <w:p w:rsidR="002A409A" w:rsidRPr="002A409A" w:rsidRDefault="002A409A" w:rsidP="002A409A">
                  <w:pPr>
                    <w:rPr>
                      <w:rFonts w:ascii="Palatino Linotype" w:eastAsia="Times New Roman" w:hAnsi="Palatino Linotype"/>
                      <w:sz w:val="20"/>
                      <w:szCs w:val="20"/>
                    </w:rPr>
                  </w:pPr>
                  <w:r w:rsidRPr="002A409A">
                    <w:rPr>
                      <w:rFonts w:ascii="Palatino Linotype" w:eastAsia="Times New Roman" w:hAnsi="Palatino Linotype"/>
                      <w:sz w:val="20"/>
                      <w:szCs w:val="20"/>
                    </w:rPr>
                    <w:t>Thursday—Sponsor Deadline Day</w:t>
                  </w:r>
                </w:p>
              </w:tc>
              <w:tc>
                <w:tcPr>
                  <w:tcW w:w="4952" w:type="dxa"/>
                </w:tcPr>
                <w:p w:rsidR="002A409A" w:rsidRPr="002A409A" w:rsidRDefault="002A409A" w:rsidP="002A409A">
                  <w:pPr>
                    <w:rPr>
                      <w:rFonts w:ascii="Palatino Linotype" w:eastAsia="Times New Roman" w:hAnsi="Palatino Linotype"/>
                      <w:sz w:val="20"/>
                      <w:szCs w:val="20"/>
                    </w:rPr>
                  </w:pPr>
                  <w:r w:rsidRPr="002A409A">
                    <w:rPr>
                      <w:rFonts w:ascii="Palatino Linotype" w:eastAsia="Times New Roman" w:hAnsi="Palatino Linotype"/>
                      <w:sz w:val="20"/>
                      <w:szCs w:val="20"/>
                    </w:rPr>
                    <w:t>DRDA can submit once reviewed.</w:t>
                  </w:r>
                </w:p>
              </w:tc>
            </w:tr>
          </w:tbl>
          <w:p w:rsidR="002A409A" w:rsidRPr="002A409A" w:rsidRDefault="002A409A" w:rsidP="002A409A">
            <w:pPr>
              <w:spacing w:after="0" w:line="240" w:lineRule="auto"/>
              <w:rPr>
                <w:rFonts w:ascii="Palatino Linotype" w:eastAsia="Times New Roman" w:hAnsi="Palatino Linotype"/>
                <w:sz w:val="20"/>
                <w:szCs w:val="20"/>
              </w:rPr>
            </w:pPr>
          </w:p>
        </w:tc>
      </w:tr>
      <w:tr w:rsidR="002A409A" w:rsidRPr="002A409A" w:rsidTr="00DC7B5C">
        <w:trPr>
          <w:trHeight w:val="330"/>
        </w:trPr>
        <w:tc>
          <w:tcPr>
            <w:tcW w:w="9400" w:type="dxa"/>
            <w:tcBorders>
              <w:top w:val="nil"/>
              <w:left w:val="nil"/>
              <w:bottom w:val="nil"/>
              <w:right w:val="nil"/>
            </w:tcBorders>
            <w:shd w:val="clear" w:color="auto" w:fill="auto"/>
            <w:vAlign w:val="bottom"/>
            <w:hideMark/>
          </w:tcPr>
          <w:p w:rsidR="002A409A" w:rsidRPr="002A409A" w:rsidRDefault="002A409A" w:rsidP="002A409A">
            <w:pPr>
              <w:spacing w:after="0" w:line="240" w:lineRule="auto"/>
              <w:rPr>
                <w:rFonts w:ascii="Palatino Linotype" w:eastAsia="Times New Roman" w:hAnsi="Palatino Linotype"/>
                <w:sz w:val="20"/>
                <w:szCs w:val="20"/>
              </w:rPr>
            </w:pPr>
          </w:p>
        </w:tc>
      </w:tr>
    </w:tbl>
    <w:p w:rsidR="002A409A" w:rsidRPr="002A409A" w:rsidRDefault="002A409A" w:rsidP="002A409A">
      <w:pPr>
        <w:spacing w:after="0"/>
        <w:rPr>
          <w:rFonts w:ascii="Palatino Linotype" w:eastAsiaTheme="minorHAnsi" w:hAnsi="Palatino Linotype" w:cstheme="minorBidi"/>
          <w:b/>
          <w:color w:val="auto"/>
          <w:sz w:val="20"/>
          <w:szCs w:val="20"/>
          <w:u w:val="single"/>
        </w:rPr>
      </w:pPr>
    </w:p>
    <w:p w:rsidR="002A409A" w:rsidRPr="002A409A" w:rsidRDefault="002A409A" w:rsidP="002A409A">
      <w:pPr>
        <w:spacing w:after="0"/>
        <w:rPr>
          <w:rFonts w:ascii="Palatino Linotype" w:eastAsiaTheme="minorHAnsi" w:hAnsi="Palatino Linotype" w:cstheme="minorBidi"/>
          <w:b/>
          <w:color w:val="auto"/>
          <w:sz w:val="20"/>
          <w:szCs w:val="20"/>
          <w:u w:val="single"/>
        </w:rPr>
      </w:pPr>
      <w:r w:rsidRPr="002A409A">
        <w:rPr>
          <w:rFonts w:ascii="Palatino Linotype" w:eastAsiaTheme="minorHAnsi" w:hAnsi="Palatino Linotype" w:cstheme="minorBidi"/>
          <w:b/>
          <w:color w:val="auto"/>
          <w:sz w:val="20"/>
          <w:szCs w:val="20"/>
          <w:u w:val="single"/>
        </w:rPr>
        <w:t>Other Schools as Administrative Home on proposals with LSA Faculty</w:t>
      </w:r>
    </w:p>
    <w:p w:rsidR="002A409A" w:rsidRPr="002A409A" w:rsidRDefault="002A409A" w:rsidP="002A409A">
      <w:pPr>
        <w:spacing w:after="0"/>
        <w:rPr>
          <w:rFonts w:ascii="Palatino Linotype" w:eastAsiaTheme="minorHAnsi" w:hAnsi="Palatino Linotype" w:cstheme="minorBidi"/>
          <w:color w:val="auto"/>
          <w:sz w:val="20"/>
          <w:szCs w:val="20"/>
        </w:rPr>
      </w:pPr>
      <w:r w:rsidRPr="002A409A">
        <w:rPr>
          <w:rFonts w:ascii="Palatino Linotype" w:eastAsiaTheme="minorHAnsi" w:hAnsi="Palatino Linotype" w:cstheme="minorBidi"/>
          <w:color w:val="auto"/>
          <w:sz w:val="20"/>
          <w:szCs w:val="20"/>
        </w:rPr>
        <w:t>The College of LSA will adhere to the deadline policy of the PI’s administrative home, and will work with schools so that they adhere to our policy when our College is the administrative home.</w:t>
      </w:r>
    </w:p>
    <w:p w:rsidR="002A409A" w:rsidRPr="002A409A" w:rsidRDefault="002A409A" w:rsidP="002A409A">
      <w:pPr>
        <w:spacing w:after="0"/>
        <w:rPr>
          <w:rFonts w:ascii="Palatino Linotype" w:eastAsiaTheme="minorHAnsi" w:hAnsi="Palatino Linotype" w:cstheme="minorBidi"/>
          <w:b/>
          <w:color w:val="auto"/>
          <w:sz w:val="20"/>
          <w:szCs w:val="20"/>
          <w:u w:val="single"/>
        </w:rPr>
      </w:pPr>
    </w:p>
    <w:p w:rsidR="002A409A" w:rsidRPr="002A409A" w:rsidRDefault="002A409A" w:rsidP="002A409A">
      <w:pPr>
        <w:spacing w:after="0"/>
        <w:rPr>
          <w:rFonts w:ascii="Palatino Linotype" w:eastAsiaTheme="minorHAnsi" w:hAnsi="Palatino Linotype" w:cstheme="minorBidi"/>
          <w:b/>
          <w:color w:val="auto"/>
          <w:sz w:val="20"/>
          <w:szCs w:val="20"/>
          <w:u w:val="single"/>
        </w:rPr>
      </w:pPr>
    </w:p>
    <w:p w:rsidR="002A409A" w:rsidRPr="002A409A" w:rsidRDefault="002A409A" w:rsidP="002A409A">
      <w:pPr>
        <w:spacing w:after="0"/>
        <w:rPr>
          <w:rFonts w:ascii="Palatino Linotype" w:eastAsiaTheme="minorHAnsi" w:hAnsi="Palatino Linotype" w:cstheme="minorBidi"/>
          <w:b/>
          <w:color w:val="auto"/>
          <w:sz w:val="20"/>
          <w:szCs w:val="20"/>
          <w:u w:val="single"/>
        </w:rPr>
      </w:pPr>
      <w:r w:rsidRPr="002A409A">
        <w:rPr>
          <w:rFonts w:ascii="Palatino Linotype" w:eastAsiaTheme="minorHAnsi" w:hAnsi="Palatino Linotype" w:cstheme="minorBidi"/>
          <w:b/>
          <w:color w:val="auto"/>
          <w:sz w:val="20"/>
          <w:szCs w:val="20"/>
          <w:u w:val="single"/>
        </w:rPr>
        <w:t>Cost Sharing</w:t>
      </w:r>
    </w:p>
    <w:p w:rsidR="002A409A" w:rsidRPr="002A409A" w:rsidRDefault="002A409A" w:rsidP="002A409A">
      <w:pPr>
        <w:rPr>
          <w:rFonts w:ascii="Palatino Linotype" w:eastAsiaTheme="minorHAnsi" w:hAnsi="Palatino Linotype" w:cstheme="minorBidi"/>
          <w:color w:val="auto"/>
          <w:sz w:val="20"/>
          <w:szCs w:val="20"/>
        </w:rPr>
      </w:pPr>
      <w:r w:rsidRPr="002A409A">
        <w:rPr>
          <w:rFonts w:ascii="Palatino Linotype" w:eastAsiaTheme="minorHAnsi" w:hAnsi="Palatino Linotype" w:cstheme="minorBidi"/>
          <w:color w:val="auto"/>
          <w:sz w:val="20"/>
          <w:szCs w:val="20"/>
        </w:rPr>
        <w:t xml:space="preserve">LSA Cost Sharing requests are due two weeks prior to sponsor deadline through </w:t>
      </w:r>
      <w:proofErr w:type="spellStart"/>
      <w:r w:rsidRPr="002A409A">
        <w:rPr>
          <w:rFonts w:ascii="Palatino Linotype" w:eastAsiaTheme="minorHAnsi" w:hAnsi="Palatino Linotype" w:cstheme="minorBidi"/>
          <w:color w:val="auto"/>
          <w:sz w:val="20"/>
          <w:szCs w:val="20"/>
        </w:rPr>
        <w:t>eGIF</w:t>
      </w:r>
      <w:proofErr w:type="spellEnd"/>
      <w:r w:rsidRPr="002A409A">
        <w:rPr>
          <w:rFonts w:ascii="Palatino Linotype" w:eastAsiaTheme="minorHAnsi" w:hAnsi="Palatino Linotype" w:cstheme="minorBidi"/>
          <w:color w:val="auto"/>
          <w:sz w:val="20"/>
          <w:szCs w:val="20"/>
        </w:rPr>
        <w:t xml:space="preserve"> with the proposal in final format.  Any request not received at least one week prior to sponsor deadline will not be considered.  </w:t>
      </w:r>
    </w:p>
    <w:p w:rsidR="002A409A" w:rsidRPr="002A409A" w:rsidRDefault="002A409A" w:rsidP="002A409A">
      <w:pPr>
        <w:spacing w:after="0"/>
        <w:rPr>
          <w:rFonts w:ascii="Palatino Linotype" w:eastAsiaTheme="minorHAnsi" w:hAnsi="Palatino Linotype" w:cstheme="minorBidi"/>
          <w:color w:val="auto"/>
          <w:sz w:val="20"/>
          <w:szCs w:val="20"/>
        </w:rPr>
      </w:pPr>
    </w:p>
    <w:p w:rsidR="002A409A" w:rsidRPr="002A409A" w:rsidRDefault="002A409A" w:rsidP="002A409A">
      <w:pPr>
        <w:spacing w:after="0"/>
        <w:rPr>
          <w:rFonts w:ascii="Palatino Linotype" w:eastAsiaTheme="minorHAnsi" w:hAnsi="Palatino Linotype" w:cstheme="minorBidi"/>
          <w:b/>
          <w:color w:val="auto"/>
          <w:sz w:val="20"/>
          <w:szCs w:val="20"/>
          <w:u w:val="single"/>
        </w:rPr>
      </w:pPr>
      <w:r w:rsidRPr="002A409A">
        <w:rPr>
          <w:rFonts w:ascii="Palatino Linotype" w:eastAsiaTheme="minorHAnsi" w:hAnsi="Palatino Linotype" w:cstheme="minorBidi"/>
          <w:b/>
          <w:color w:val="auto"/>
          <w:sz w:val="20"/>
          <w:szCs w:val="20"/>
          <w:u w:val="single"/>
        </w:rPr>
        <w:t>Prime Sponsor versus Direct Sponsor Deadline</w:t>
      </w:r>
    </w:p>
    <w:p w:rsidR="002A409A" w:rsidRPr="002A409A" w:rsidRDefault="002A409A" w:rsidP="002A409A">
      <w:pPr>
        <w:spacing w:after="0"/>
        <w:rPr>
          <w:rFonts w:ascii="Palatino Linotype" w:eastAsiaTheme="minorHAnsi" w:hAnsi="Palatino Linotype" w:cstheme="minorBidi"/>
          <w:color w:val="auto"/>
          <w:sz w:val="20"/>
          <w:szCs w:val="20"/>
        </w:rPr>
      </w:pPr>
      <w:r w:rsidRPr="002A409A">
        <w:rPr>
          <w:rFonts w:ascii="Palatino Linotype" w:eastAsiaTheme="minorHAnsi" w:hAnsi="Palatino Linotype" w:cstheme="minorBidi"/>
          <w:color w:val="auto"/>
          <w:sz w:val="20"/>
          <w:szCs w:val="20"/>
        </w:rPr>
        <w:t xml:space="preserve">For subcontracts the </w:t>
      </w:r>
      <w:proofErr w:type="spellStart"/>
      <w:r w:rsidRPr="002A409A">
        <w:rPr>
          <w:rFonts w:ascii="Palatino Linotype" w:eastAsiaTheme="minorHAnsi" w:hAnsi="Palatino Linotype" w:cstheme="minorBidi"/>
          <w:color w:val="auto"/>
          <w:sz w:val="20"/>
          <w:szCs w:val="20"/>
        </w:rPr>
        <w:t>eRPM</w:t>
      </w:r>
      <w:proofErr w:type="spellEnd"/>
      <w:r w:rsidRPr="002A409A">
        <w:rPr>
          <w:rFonts w:ascii="Palatino Linotype" w:eastAsiaTheme="minorHAnsi" w:hAnsi="Palatino Linotype" w:cstheme="minorBidi"/>
          <w:color w:val="auto"/>
          <w:sz w:val="20"/>
          <w:szCs w:val="20"/>
        </w:rPr>
        <w:t xml:space="preserve"> sponsor deadline should reflect the Direct Sponsor deadline not the Prime Sponsor deadline.  A note should be inserted making it clear which deadline is for the Direct Sponsor.</w:t>
      </w:r>
    </w:p>
    <w:p w:rsidR="002A409A" w:rsidRPr="002A409A" w:rsidRDefault="002A409A" w:rsidP="002A409A">
      <w:pPr>
        <w:rPr>
          <w:rFonts w:ascii="Palatino Linotype" w:eastAsiaTheme="minorHAnsi" w:hAnsi="Palatino Linotype" w:cstheme="minorBidi"/>
          <w:b/>
          <w:color w:val="auto"/>
          <w:sz w:val="20"/>
          <w:szCs w:val="20"/>
        </w:rPr>
      </w:pPr>
      <w:r w:rsidRPr="002A409A">
        <w:rPr>
          <w:rFonts w:ascii="Palatino Linotype" w:eastAsiaTheme="minorHAnsi" w:hAnsi="Palatino Linotype" w:cstheme="minorBidi"/>
          <w:b/>
          <w:color w:val="auto"/>
          <w:sz w:val="20"/>
          <w:szCs w:val="20"/>
        </w:rPr>
        <w:br w:type="page"/>
      </w:r>
    </w:p>
    <w:tbl>
      <w:tblPr>
        <w:tblW w:w="9860" w:type="dxa"/>
        <w:tblInd w:w="93" w:type="dxa"/>
        <w:tblLook w:val="04A0" w:firstRow="1" w:lastRow="0" w:firstColumn="1" w:lastColumn="0" w:noHBand="0" w:noVBand="1"/>
      </w:tblPr>
      <w:tblGrid>
        <w:gridCol w:w="9860"/>
      </w:tblGrid>
      <w:tr w:rsidR="002A409A" w:rsidRPr="002A409A" w:rsidTr="00DC7B5C">
        <w:trPr>
          <w:trHeight w:val="528"/>
        </w:trPr>
        <w:tc>
          <w:tcPr>
            <w:tcW w:w="9860" w:type="dxa"/>
            <w:tcBorders>
              <w:top w:val="nil"/>
              <w:left w:val="nil"/>
              <w:bottom w:val="nil"/>
              <w:right w:val="nil"/>
            </w:tcBorders>
            <w:shd w:val="clear" w:color="auto" w:fill="auto"/>
            <w:vAlign w:val="bottom"/>
            <w:hideMark/>
          </w:tcPr>
          <w:p w:rsidR="002A409A" w:rsidRPr="002A409A" w:rsidRDefault="002A409A" w:rsidP="002A409A">
            <w:pPr>
              <w:spacing w:after="0" w:line="240" w:lineRule="auto"/>
              <w:rPr>
                <w:rFonts w:ascii="Palatino Linotype" w:eastAsia="Times New Roman" w:hAnsi="Palatino Linotype" w:cs="Times New Roman"/>
                <w:b/>
                <w:bCs/>
                <w:sz w:val="36"/>
                <w:szCs w:val="36"/>
              </w:rPr>
            </w:pPr>
            <w:r w:rsidRPr="002A409A">
              <w:rPr>
                <w:rFonts w:ascii="Palatino Linotype" w:eastAsia="Times New Roman" w:hAnsi="Palatino Linotype" w:cs="Times New Roman"/>
                <w:b/>
                <w:bCs/>
                <w:sz w:val="36"/>
                <w:szCs w:val="36"/>
              </w:rPr>
              <w:lastRenderedPageBreak/>
              <w:t>College Business Process for Deadline Policy</w:t>
            </w:r>
          </w:p>
        </w:tc>
      </w:tr>
      <w:tr w:rsidR="002A409A" w:rsidRPr="002A409A" w:rsidTr="00DC7B5C">
        <w:trPr>
          <w:trHeight w:val="288"/>
        </w:trPr>
        <w:tc>
          <w:tcPr>
            <w:tcW w:w="9860" w:type="dxa"/>
            <w:tcBorders>
              <w:top w:val="nil"/>
              <w:left w:val="nil"/>
              <w:bottom w:val="nil"/>
              <w:right w:val="nil"/>
            </w:tcBorders>
            <w:shd w:val="clear" w:color="auto" w:fill="auto"/>
            <w:vAlign w:val="bottom"/>
            <w:hideMark/>
          </w:tcPr>
          <w:p w:rsidR="002A409A" w:rsidRPr="002A409A" w:rsidRDefault="002A409A" w:rsidP="002A409A">
            <w:pPr>
              <w:spacing w:after="0" w:line="240" w:lineRule="auto"/>
              <w:rPr>
                <w:rFonts w:eastAsia="Times New Roman" w:cs="Times New Roman"/>
              </w:rPr>
            </w:pPr>
          </w:p>
        </w:tc>
      </w:tr>
      <w:tr w:rsidR="002A409A" w:rsidRPr="002A409A" w:rsidTr="00DC7B5C">
        <w:trPr>
          <w:trHeight w:val="348"/>
        </w:trPr>
        <w:tc>
          <w:tcPr>
            <w:tcW w:w="9860" w:type="dxa"/>
            <w:tcBorders>
              <w:top w:val="nil"/>
              <w:left w:val="nil"/>
              <w:bottom w:val="nil"/>
              <w:right w:val="nil"/>
            </w:tcBorders>
            <w:shd w:val="clear" w:color="auto" w:fill="auto"/>
            <w:vAlign w:val="bottom"/>
            <w:hideMark/>
          </w:tcPr>
          <w:p w:rsidR="002A409A" w:rsidRPr="002A409A" w:rsidRDefault="002A409A" w:rsidP="002A409A">
            <w:pPr>
              <w:spacing w:after="0" w:line="240" w:lineRule="auto"/>
              <w:rPr>
                <w:rFonts w:ascii="Palatino Linotype" w:eastAsia="Times New Roman" w:hAnsi="Palatino Linotype" w:cs="Times New Roman"/>
                <w:b/>
                <w:bCs/>
                <w:sz w:val="24"/>
                <w:szCs w:val="24"/>
              </w:rPr>
            </w:pPr>
            <w:r w:rsidRPr="002A409A">
              <w:rPr>
                <w:rFonts w:ascii="Palatino Linotype" w:eastAsia="Times New Roman" w:hAnsi="Palatino Linotype" w:cs="Times New Roman"/>
                <w:b/>
                <w:bCs/>
                <w:sz w:val="24"/>
                <w:szCs w:val="24"/>
              </w:rPr>
              <w:t>Three full days before deadline day (9:00 a.m.)</w:t>
            </w:r>
          </w:p>
        </w:tc>
      </w:tr>
      <w:tr w:rsidR="002A409A" w:rsidRPr="002A409A" w:rsidTr="00DC7B5C">
        <w:trPr>
          <w:trHeight w:val="312"/>
        </w:trPr>
        <w:tc>
          <w:tcPr>
            <w:tcW w:w="9860" w:type="dxa"/>
            <w:tcBorders>
              <w:top w:val="nil"/>
              <w:left w:val="nil"/>
              <w:bottom w:val="nil"/>
              <w:right w:val="nil"/>
            </w:tcBorders>
            <w:shd w:val="clear" w:color="auto" w:fill="auto"/>
            <w:vAlign w:val="bottom"/>
            <w:hideMark/>
          </w:tcPr>
          <w:p w:rsidR="002A409A" w:rsidRPr="002A409A" w:rsidRDefault="002A409A" w:rsidP="002A409A">
            <w:pPr>
              <w:numPr>
                <w:ilvl w:val="0"/>
                <w:numId w:val="5"/>
              </w:numPr>
              <w:spacing w:after="0" w:line="240" w:lineRule="auto"/>
              <w:contextualSpacing/>
              <w:rPr>
                <w:rFonts w:ascii="Palatino Linotype" w:eastAsia="Times New Roman" w:hAnsi="Palatino Linotype" w:cs="Times New Roman"/>
              </w:rPr>
            </w:pPr>
            <w:r w:rsidRPr="002A409A">
              <w:rPr>
                <w:rFonts w:ascii="Palatino Linotype" w:eastAsia="Times New Roman" w:hAnsi="Palatino Linotype" w:cs="Times New Roman"/>
              </w:rPr>
              <w:t>PAF comes finalized or returned to department</w:t>
            </w:r>
          </w:p>
        </w:tc>
      </w:tr>
      <w:tr w:rsidR="002A409A" w:rsidRPr="002A409A" w:rsidTr="00DC7B5C">
        <w:trPr>
          <w:trHeight w:val="420"/>
        </w:trPr>
        <w:tc>
          <w:tcPr>
            <w:tcW w:w="9860" w:type="dxa"/>
            <w:tcBorders>
              <w:top w:val="nil"/>
              <w:left w:val="nil"/>
              <w:bottom w:val="nil"/>
              <w:right w:val="nil"/>
            </w:tcBorders>
            <w:shd w:val="clear" w:color="auto" w:fill="auto"/>
            <w:hideMark/>
          </w:tcPr>
          <w:p w:rsidR="002A409A" w:rsidRPr="002A409A" w:rsidRDefault="002A409A" w:rsidP="002A409A">
            <w:pPr>
              <w:numPr>
                <w:ilvl w:val="0"/>
                <w:numId w:val="5"/>
              </w:numPr>
              <w:spacing w:after="0" w:line="240" w:lineRule="auto"/>
              <w:contextualSpacing/>
              <w:rPr>
                <w:rFonts w:ascii="Palatino Linotype" w:eastAsia="Times New Roman" w:hAnsi="Palatino Linotype" w:cs="Times New Roman"/>
              </w:rPr>
            </w:pPr>
            <w:r w:rsidRPr="002A409A">
              <w:rPr>
                <w:rFonts w:ascii="Palatino Linotype" w:eastAsia="Times New Roman" w:hAnsi="Palatino Linotype" w:cs="Times New Roman"/>
              </w:rPr>
              <w:t>Proposal met the College deadline policy and the appropriate note will go in PAF comments</w:t>
            </w:r>
          </w:p>
        </w:tc>
      </w:tr>
      <w:tr w:rsidR="002A409A" w:rsidRPr="002A409A" w:rsidTr="00DC7B5C">
        <w:trPr>
          <w:trHeight w:val="765"/>
        </w:trPr>
        <w:tc>
          <w:tcPr>
            <w:tcW w:w="9860" w:type="dxa"/>
            <w:tcBorders>
              <w:top w:val="nil"/>
              <w:left w:val="nil"/>
              <w:bottom w:val="nil"/>
              <w:right w:val="nil"/>
            </w:tcBorders>
            <w:shd w:val="clear" w:color="auto" w:fill="auto"/>
            <w:hideMark/>
          </w:tcPr>
          <w:p w:rsidR="002A409A" w:rsidRPr="002A409A" w:rsidRDefault="002A409A" w:rsidP="002A409A">
            <w:pPr>
              <w:numPr>
                <w:ilvl w:val="0"/>
                <w:numId w:val="5"/>
              </w:numPr>
              <w:spacing w:after="0" w:line="240" w:lineRule="auto"/>
              <w:contextualSpacing/>
              <w:rPr>
                <w:rFonts w:ascii="Palatino Linotype" w:eastAsia="Times New Roman" w:hAnsi="Palatino Linotype" w:cs="Times New Roman"/>
              </w:rPr>
            </w:pPr>
            <w:r w:rsidRPr="002A409A">
              <w:rPr>
                <w:rFonts w:ascii="Palatino Linotype" w:eastAsia="Times New Roman" w:hAnsi="Palatino Linotype" w:cs="Times New Roman"/>
              </w:rPr>
              <w:t xml:space="preserve">LSA Research Office will review and sign so it meets the DRDA deadline.  If proposal has to be routed back to department for changes we can't </w:t>
            </w:r>
            <w:r w:rsidRPr="002A409A">
              <w:rPr>
                <w:rFonts w:ascii="Palatino Linotype" w:eastAsia="Times New Roman" w:hAnsi="Palatino Linotype" w:cs="Times New Roman"/>
              </w:rPr>
              <w:t>guarantee</w:t>
            </w:r>
            <w:r w:rsidRPr="002A409A">
              <w:rPr>
                <w:rFonts w:ascii="Palatino Linotype" w:eastAsia="Times New Roman" w:hAnsi="Palatino Linotype" w:cs="Times New Roman"/>
              </w:rPr>
              <w:t xml:space="preserve"> that it will make the DRDA deadline.</w:t>
            </w:r>
          </w:p>
        </w:tc>
      </w:tr>
      <w:tr w:rsidR="002A409A" w:rsidRPr="002A409A" w:rsidTr="00DC7B5C">
        <w:trPr>
          <w:trHeight w:val="312"/>
        </w:trPr>
        <w:tc>
          <w:tcPr>
            <w:tcW w:w="9860" w:type="dxa"/>
            <w:tcBorders>
              <w:top w:val="nil"/>
              <w:left w:val="nil"/>
              <w:bottom w:val="nil"/>
              <w:right w:val="nil"/>
            </w:tcBorders>
            <w:shd w:val="clear" w:color="auto" w:fill="auto"/>
            <w:vAlign w:val="bottom"/>
            <w:hideMark/>
          </w:tcPr>
          <w:p w:rsidR="002A409A" w:rsidRPr="002A409A" w:rsidRDefault="002A409A" w:rsidP="002A409A">
            <w:pPr>
              <w:spacing w:after="0" w:line="240" w:lineRule="auto"/>
              <w:rPr>
                <w:rFonts w:ascii="Palatino Linotype" w:eastAsia="Times New Roman" w:hAnsi="Palatino Linotype" w:cs="Times New Roman"/>
              </w:rPr>
            </w:pPr>
          </w:p>
        </w:tc>
      </w:tr>
      <w:tr w:rsidR="002A409A" w:rsidRPr="002A409A" w:rsidTr="00DC7B5C">
        <w:trPr>
          <w:trHeight w:val="348"/>
        </w:trPr>
        <w:tc>
          <w:tcPr>
            <w:tcW w:w="9860" w:type="dxa"/>
            <w:tcBorders>
              <w:top w:val="nil"/>
              <w:left w:val="nil"/>
              <w:bottom w:val="nil"/>
              <w:right w:val="nil"/>
            </w:tcBorders>
            <w:shd w:val="clear" w:color="auto" w:fill="auto"/>
            <w:vAlign w:val="bottom"/>
            <w:hideMark/>
          </w:tcPr>
          <w:p w:rsidR="002A409A" w:rsidRPr="002A409A" w:rsidRDefault="002A409A" w:rsidP="002A409A">
            <w:pPr>
              <w:spacing w:after="0" w:line="240" w:lineRule="auto"/>
              <w:rPr>
                <w:rFonts w:ascii="Palatino Linotype" w:eastAsia="Times New Roman" w:hAnsi="Palatino Linotype" w:cs="Times New Roman"/>
                <w:b/>
                <w:bCs/>
                <w:sz w:val="24"/>
                <w:szCs w:val="24"/>
              </w:rPr>
            </w:pPr>
            <w:r w:rsidRPr="002A409A">
              <w:rPr>
                <w:rFonts w:ascii="Palatino Linotype" w:eastAsia="Times New Roman" w:hAnsi="Palatino Linotype" w:cs="Times New Roman"/>
                <w:b/>
                <w:bCs/>
                <w:sz w:val="24"/>
                <w:szCs w:val="24"/>
              </w:rPr>
              <w:t>Two</w:t>
            </w:r>
            <w:r>
              <w:rPr>
                <w:rFonts w:ascii="Palatino Linotype" w:eastAsia="Times New Roman" w:hAnsi="Palatino Linotype" w:cs="Times New Roman"/>
                <w:b/>
                <w:bCs/>
                <w:sz w:val="24"/>
                <w:szCs w:val="24"/>
              </w:rPr>
              <w:t xml:space="preserve"> full days before deadline day </w:t>
            </w:r>
            <w:r w:rsidRPr="002A409A">
              <w:rPr>
                <w:rFonts w:ascii="Palatino Linotype" w:eastAsia="Times New Roman" w:hAnsi="Palatino Linotype" w:cs="Times New Roman"/>
                <w:b/>
                <w:bCs/>
                <w:sz w:val="24"/>
                <w:szCs w:val="24"/>
              </w:rPr>
              <w:t>(9:00 a.m.)</w:t>
            </w:r>
          </w:p>
        </w:tc>
      </w:tr>
      <w:tr w:rsidR="002A409A" w:rsidRPr="002A409A" w:rsidTr="00DC7B5C">
        <w:trPr>
          <w:trHeight w:val="312"/>
        </w:trPr>
        <w:tc>
          <w:tcPr>
            <w:tcW w:w="9860" w:type="dxa"/>
            <w:tcBorders>
              <w:top w:val="nil"/>
              <w:left w:val="nil"/>
              <w:bottom w:val="nil"/>
              <w:right w:val="nil"/>
            </w:tcBorders>
            <w:shd w:val="clear" w:color="auto" w:fill="auto"/>
            <w:vAlign w:val="bottom"/>
            <w:hideMark/>
          </w:tcPr>
          <w:p w:rsidR="002A409A" w:rsidRPr="002A409A" w:rsidRDefault="002A409A" w:rsidP="002A409A">
            <w:pPr>
              <w:numPr>
                <w:ilvl w:val="0"/>
                <w:numId w:val="6"/>
              </w:numPr>
              <w:spacing w:after="0" w:line="240" w:lineRule="auto"/>
              <w:contextualSpacing/>
              <w:rPr>
                <w:rFonts w:ascii="Palatino Linotype" w:eastAsia="Times New Roman" w:hAnsi="Palatino Linotype" w:cs="Times New Roman"/>
              </w:rPr>
            </w:pPr>
            <w:r w:rsidRPr="002A409A">
              <w:rPr>
                <w:rFonts w:ascii="Palatino Linotype" w:eastAsia="Times New Roman" w:hAnsi="Palatino Linotype" w:cs="Times New Roman"/>
              </w:rPr>
              <w:t>PAF comes finalized or returned to department</w:t>
            </w:r>
          </w:p>
        </w:tc>
      </w:tr>
      <w:tr w:rsidR="002A409A" w:rsidRPr="002A409A" w:rsidTr="00DC7B5C">
        <w:trPr>
          <w:trHeight w:val="312"/>
        </w:trPr>
        <w:tc>
          <w:tcPr>
            <w:tcW w:w="9860" w:type="dxa"/>
            <w:tcBorders>
              <w:top w:val="nil"/>
              <w:left w:val="nil"/>
              <w:bottom w:val="nil"/>
              <w:right w:val="nil"/>
            </w:tcBorders>
            <w:shd w:val="clear" w:color="auto" w:fill="auto"/>
            <w:vAlign w:val="bottom"/>
            <w:hideMark/>
          </w:tcPr>
          <w:p w:rsidR="002A409A" w:rsidRPr="002A409A" w:rsidRDefault="002A409A" w:rsidP="002A409A">
            <w:pPr>
              <w:numPr>
                <w:ilvl w:val="0"/>
                <w:numId w:val="6"/>
              </w:numPr>
              <w:spacing w:after="0" w:line="240" w:lineRule="auto"/>
              <w:contextualSpacing/>
              <w:rPr>
                <w:rFonts w:ascii="Palatino Linotype" w:eastAsia="Times New Roman" w:hAnsi="Palatino Linotype" w:cs="Times New Roman"/>
              </w:rPr>
            </w:pPr>
            <w:r w:rsidRPr="002A409A">
              <w:rPr>
                <w:rFonts w:ascii="Palatino Linotype" w:eastAsia="Times New Roman" w:hAnsi="Palatino Linotype" w:cs="Times New Roman"/>
              </w:rPr>
              <w:t>Did not meet College deadline policy and the appropriate note will go in PAF comments.</w:t>
            </w:r>
          </w:p>
        </w:tc>
      </w:tr>
      <w:tr w:rsidR="002A409A" w:rsidRPr="002A409A" w:rsidTr="00DC7B5C">
        <w:trPr>
          <w:trHeight w:val="312"/>
        </w:trPr>
        <w:tc>
          <w:tcPr>
            <w:tcW w:w="9860" w:type="dxa"/>
            <w:tcBorders>
              <w:top w:val="nil"/>
              <w:left w:val="nil"/>
              <w:bottom w:val="nil"/>
              <w:right w:val="nil"/>
            </w:tcBorders>
            <w:shd w:val="clear" w:color="auto" w:fill="auto"/>
            <w:vAlign w:val="bottom"/>
            <w:hideMark/>
          </w:tcPr>
          <w:p w:rsidR="002A409A" w:rsidRPr="002A409A" w:rsidRDefault="002A409A" w:rsidP="002A409A">
            <w:pPr>
              <w:numPr>
                <w:ilvl w:val="0"/>
                <w:numId w:val="6"/>
              </w:numPr>
              <w:spacing w:after="0" w:line="240" w:lineRule="auto"/>
              <w:contextualSpacing/>
              <w:rPr>
                <w:rFonts w:ascii="Palatino Linotype" w:eastAsia="Times New Roman" w:hAnsi="Palatino Linotype" w:cs="Times New Roman"/>
              </w:rPr>
            </w:pPr>
            <w:r w:rsidRPr="002A409A">
              <w:rPr>
                <w:rFonts w:ascii="Palatino Linotype" w:eastAsia="Times New Roman" w:hAnsi="Palatino Linotype" w:cs="Times New Roman"/>
              </w:rPr>
              <w:t xml:space="preserve">College will do review if time is available and sign proposal. </w:t>
            </w:r>
          </w:p>
        </w:tc>
      </w:tr>
      <w:tr w:rsidR="002A409A" w:rsidRPr="002A409A" w:rsidTr="00DC7B5C">
        <w:trPr>
          <w:trHeight w:val="312"/>
        </w:trPr>
        <w:tc>
          <w:tcPr>
            <w:tcW w:w="9860" w:type="dxa"/>
            <w:tcBorders>
              <w:top w:val="nil"/>
              <w:left w:val="nil"/>
              <w:bottom w:val="nil"/>
              <w:right w:val="nil"/>
            </w:tcBorders>
            <w:shd w:val="clear" w:color="auto" w:fill="auto"/>
            <w:vAlign w:val="bottom"/>
            <w:hideMark/>
          </w:tcPr>
          <w:p w:rsidR="002A409A" w:rsidRPr="002A409A" w:rsidRDefault="002A409A" w:rsidP="002A409A">
            <w:pPr>
              <w:numPr>
                <w:ilvl w:val="0"/>
                <w:numId w:val="6"/>
              </w:numPr>
              <w:spacing w:after="0" w:line="240" w:lineRule="auto"/>
              <w:contextualSpacing/>
              <w:rPr>
                <w:rFonts w:ascii="Palatino Linotype" w:eastAsia="Times New Roman" w:hAnsi="Palatino Linotype" w:cs="Times New Roman"/>
              </w:rPr>
            </w:pPr>
            <w:r w:rsidRPr="002A409A">
              <w:rPr>
                <w:rFonts w:ascii="Palatino Linotype" w:eastAsia="Times New Roman" w:hAnsi="Palatino Linotype" w:cs="Times New Roman"/>
              </w:rPr>
              <w:t>Did not meet DRDA deadline.</w:t>
            </w:r>
          </w:p>
        </w:tc>
      </w:tr>
      <w:tr w:rsidR="002A409A" w:rsidRPr="002A409A" w:rsidTr="00DC7B5C">
        <w:trPr>
          <w:trHeight w:val="312"/>
        </w:trPr>
        <w:tc>
          <w:tcPr>
            <w:tcW w:w="9860" w:type="dxa"/>
            <w:tcBorders>
              <w:top w:val="nil"/>
              <w:left w:val="nil"/>
              <w:bottom w:val="nil"/>
              <w:right w:val="nil"/>
            </w:tcBorders>
            <w:shd w:val="clear" w:color="auto" w:fill="auto"/>
            <w:vAlign w:val="bottom"/>
            <w:hideMark/>
          </w:tcPr>
          <w:p w:rsidR="002A409A" w:rsidRPr="002A409A" w:rsidRDefault="002A409A" w:rsidP="002A409A">
            <w:pPr>
              <w:numPr>
                <w:ilvl w:val="0"/>
                <w:numId w:val="6"/>
              </w:numPr>
              <w:spacing w:after="0" w:line="240" w:lineRule="auto"/>
              <w:contextualSpacing/>
              <w:rPr>
                <w:rFonts w:ascii="Palatino Linotype" w:eastAsia="Times New Roman" w:hAnsi="Palatino Linotype" w:cs="Times New Roman"/>
              </w:rPr>
            </w:pPr>
            <w:r w:rsidRPr="002A409A">
              <w:rPr>
                <w:rFonts w:ascii="Palatino Linotype" w:eastAsia="Times New Roman" w:hAnsi="Palatino Linotype" w:cs="Times New Roman"/>
              </w:rPr>
              <w:t>College and OVPR will start tracking compliance for future changes to process.</w:t>
            </w:r>
          </w:p>
        </w:tc>
      </w:tr>
      <w:tr w:rsidR="002A409A" w:rsidRPr="002A409A" w:rsidTr="00DC7B5C">
        <w:trPr>
          <w:trHeight w:val="312"/>
        </w:trPr>
        <w:tc>
          <w:tcPr>
            <w:tcW w:w="9860" w:type="dxa"/>
            <w:tcBorders>
              <w:top w:val="nil"/>
              <w:left w:val="nil"/>
              <w:bottom w:val="nil"/>
              <w:right w:val="nil"/>
            </w:tcBorders>
            <w:shd w:val="clear" w:color="auto" w:fill="auto"/>
            <w:vAlign w:val="bottom"/>
            <w:hideMark/>
          </w:tcPr>
          <w:p w:rsidR="002A409A" w:rsidRPr="002A409A" w:rsidRDefault="002A409A" w:rsidP="002A409A">
            <w:pPr>
              <w:spacing w:after="0" w:line="240" w:lineRule="auto"/>
              <w:rPr>
                <w:rFonts w:ascii="Palatino Linotype" w:eastAsia="Times New Roman" w:hAnsi="Palatino Linotype" w:cs="Times New Roman"/>
                <w:i/>
                <w:iCs/>
              </w:rPr>
            </w:pPr>
          </w:p>
        </w:tc>
      </w:tr>
      <w:tr w:rsidR="002A409A" w:rsidRPr="002A409A" w:rsidTr="00DC7B5C">
        <w:trPr>
          <w:trHeight w:val="348"/>
        </w:trPr>
        <w:tc>
          <w:tcPr>
            <w:tcW w:w="9860" w:type="dxa"/>
            <w:tcBorders>
              <w:top w:val="nil"/>
              <w:left w:val="nil"/>
              <w:bottom w:val="nil"/>
              <w:right w:val="nil"/>
            </w:tcBorders>
            <w:shd w:val="clear" w:color="auto" w:fill="auto"/>
            <w:vAlign w:val="bottom"/>
            <w:hideMark/>
          </w:tcPr>
          <w:p w:rsidR="002A409A" w:rsidRPr="002A409A" w:rsidRDefault="002A409A" w:rsidP="002A409A">
            <w:pPr>
              <w:spacing w:after="0" w:line="240" w:lineRule="auto"/>
              <w:rPr>
                <w:rFonts w:ascii="Palatino Linotype" w:eastAsia="Times New Roman" w:hAnsi="Palatino Linotype" w:cs="Times New Roman"/>
                <w:b/>
                <w:bCs/>
                <w:sz w:val="24"/>
                <w:szCs w:val="24"/>
              </w:rPr>
            </w:pPr>
            <w:r w:rsidRPr="002A409A">
              <w:rPr>
                <w:rFonts w:ascii="Palatino Linotype" w:eastAsia="Times New Roman" w:hAnsi="Palatino Linotype" w:cs="Times New Roman"/>
                <w:b/>
                <w:bCs/>
                <w:sz w:val="24"/>
                <w:szCs w:val="24"/>
              </w:rPr>
              <w:t>Full Day before deadline (9:00 a.m.)</w:t>
            </w:r>
          </w:p>
        </w:tc>
      </w:tr>
      <w:tr w:rsidR="002A409A" w:rsidRPr="002A409A" w:rsidTr="00DC7B5C">
        <w:trPr>
          <w:trHeight w:val="312"/>
        </w:trPr>
        <w:tc>
          <w:tcPr>
            <w:tcW w:w="9860" w:type="dxa"/>
            <w:tcBorders>
              <w:top w:val="nil"/>
              <w:left w:val="nil"/>
              <w:bottom w:val="nil"/>
              <w:right w:val="nil"/>
            </w:tcBorders>
            <w:shd w:val="clear" w:color="auto" w:fill="auto"/>
            <w:vAlign w:val="bottom"/>
            <w:hideMark/>
          </w:tcPr>
          <w:p w:rsidR="002A409A" w:rsidRPr="002A409A" w:rsidRDefault="002A409A" w:rsidP="002A409A">
            <w:pPr>
              <w:numPr>
                <w:ilvl w:val="0"/>
                <w:numId w:val="7"/>
              </w:numPr>
              <w:spacing w:after="0" w:line="240" w:lineRule="auto"/>
              <w:contextualSpacing/>
              <w:rPr>
                <w:rFonts w:ascii="Palatino Linotype" w:eastAsia="Times New Roman" w:hAnsi="Palatino Linotype" w:cs="Times New Roman"/>
              </w:rPr>
            </w:pPr>
            <w:r w:rsidRPr="002A409A">
              <w:rPr>
                <w:rFonts w:ascii="Palatino Linotype" w:eastAsia="Times New Roman" w:hAnsi="Palatino Linotype" w:cs="Times New Roman"/>
              </w:rPr>
              <w:t>PAF comes finalized or returned to department</w:t>
            </w:r>
          </w:p>
        </w:tc>
      </w:tr>
      <w:tr w:rsidR="002A409A" w:rsidRPr="002A409A" w:rsidTr="00DC7B5C">
        <w:trPr>
          <w:trHeight w:val="312"/>
        </w:trPr>
        <w:tc>
          <w:tcPr>
            <w:tcW w:w="9860" w:type="dxa"/>
            <w:tcBorders>
              <w:top w:val="nil"/>
              <w:left w:val="nil"/>
              <w:bottom w:val="nil"/>
              <w:right w:val="nil"/>
            </w:tcBorders>
            <w:shd w:val="clear" w:color="auto" w:fill="auto"/>
            <w:vAlign w:val="bottom"/>
            <w:hideMark/>
          </w:tcPr>
          <w:p w:rsidR="002A409A" w:rsidRPr="002A409A" w:rsidRDefault="002A409A" w:rsidP="002A409A">
            <w:pPr>
              <w:numPr>
                <w:ilvl w:val="0"/>
                <w:numId w:val="7"/>
              </w:numPr>
              <w:spacing w:after="0" w:line="240" w:lineRule="auto"/>
              <w:contextualSpacing/>
              <w:rPr>
                <w:rFonts w:ascii="Palatino Linotype" w:eastAsia="Times New Roman" w:hAnsi="Palatino Linotype" w:cs="Times New Roman"/>
              </w:rPr>
            </w:pPr>
            <w:r w:rsidRPr="002A409A">
              <w:rPr>
                <w:rFonts w:ascii="Palatino Linotype" w:eastAsia="Times New Roman" w:hAnsi="Palatino Linotype" w:cs="Times New Roman"/>
              </w:rPr>
              <w:t>Did not meet College deadline policy and the appropriate note will go in PAF comments</w:t>
            </w:r>
          </w:p>
        </w:tc>
      </w:tr>
      <w:tr w:rsidR="002A409A" w:rsidRPr="002A409A" w:rsidTr="00DC7B5C">
        <w:trPr>
          <w:trHeight w:val="312"/>
        </w:trPr>
        <w:tc>
          <w:tcPr>
            <w:tcW w:w="9860" w:type="dxa"/>
            <w:tcBorders>
              <w:top w:val="nil"/>
              <w:left w:val="nil"/>
              <w:bottom w:val="nil"/>
              <w:right w:val="nil"/>
            </w:tcBorders>
            <w:shd w:val="clear" w:color="auto" w:fill="auto"/>
            <w:vAlign w:val="bottom"/>
            <w:hideMark/>
          </w:tcPr>
          <w:p w:rsidR="002A409A" w:rsidRPr="002A409A" w:rsidRDefault="002A409A" w:rsidP="002A409A">
            <w:pPr>
              <w:numPr>
                <w:ilvl w:val="0"/>
                <w:numId w:val="7"/>
              </w:numPr>
              <w:spacing w:after="0" w:line="240" w:lineRule="auto"/>
              <w:contextualSpacing/>
              <w:rPr>
                <w:rFonts w:ascii="Palatino Linotype" w:eastAsia="Times New Roman" w:hAnsi="Palatino Linotype" w:cs="Times New Roman"/>
              </w:rPr>
            </w:pPr>
            <w:r w:rsidRPr="002A409A">
              <w:rPr>
                <w:rFonts w:ascii="Palatino Linotype" w:eastAsia="Times New Roman" w:hAnsi="Palatino Linotype" w:cs="Times New Roman"/>
              </w:rPr>
              <w:t xml:space="preserve">College will do limited review if time is available and sign proposal. </w:t>
            </w:r>
          </w:p>
        </w:tc>
      </w:tr>
      <w:tr w:rsidR="002A409A" w:rsidRPr="002A409A" w:rsidTr="00DC7B5C">
        <w:trPr>
          <w:trHeight w:val="312"/>
        </w:trPr>
        <w:tc>
          <w:tcPr>
            <w:tcW w:w="9860" w:type="dxa"/>
            <w:tcBorders>
              <w:top w:val="nil"/>
              <w:left w:val="nil"/>
              <w:bottom w:val="nil"/>
              <w:right w:val="nil"/>
            </w:tcBorders>
            <w:shd w:val="clear" w:color="auto" w:fill="auto"/>
            <w:vAlign w:val="bottom"/>
            <w:hideMark/>
          </w:tcPr>
          <w:p w:rsidR="002A409A" w:rsidRPr="002A409A" w:rsidRDefault="002A409A" w:rsidP="002A409A">
            <w:pPr>
              <w:numPr>
                <w:ilvl w:val="0"/>
                <w:numId w:val="7"/>
              </w:numPr>
              <w:spacing w:after="0" w:line="240" w:lineRule="auto"/>
              <w:contextualSpacing/>
              <w:rPr>
                <w:rFonts w:ascii="Palatino Linotype" w:eastAsia="Times New Roman" w:hAnsi="Palatino Linotype" w:cs="Times New Roman"/>
              </w:rPr>
            </w:pPr>
            <w:r w:rsidRPr="002A409A">
              <w:rPr>
                <w:rFonts w:ascii="Palatino Linotype" w:eastAsia="Times New Roman" w:hAnsi="Palatino Linotype" w:cs="Times New Roman"/>
              </w:rPr>
              <w:t>PI must submit a message with PAF stating reason for late submission.</w:t>
            </w:r>
          </w:p>
        </w:tc>
      </w:tr>
      <w:tr w:rsidR="002A409A" w:rsidRPr="002A409A" w:rsidTr="00DC7B5C">
        <w:trPr>
          <w:trHeight w:val="312"/>
        </w:trPr>
        <w:tc>
          <w:tcPr>
            <w:tcW w:w="9860" w:type="dxa"/>
            <w:tcBorders>
              <w:top w:val="nil"/>
              <w:left w:val="nil"/>
              <w:bottom w:val="nil"/>
              <w:right w:val="nil"/>
            </w:tcBorders>
            <w:shd w:val="clear" w:color="auto" w:fill="auto"/>
            <w:vAlign w:val="bottom"/>
            <w:hideMark/>
          </w:tcPr>
          <w:p w:rsidR="002A409A" w:rsidRPr="002A409A" w:rsidRDefault="002A409A" w:rsidP="002A409A">
            <w:pPr>
              <w:numPr>
                <w:ilvl w:val="0"/>
                <w:numId w:val="7"/>
              </w:numPr>
              <w:spacing w:after="0" w:line="240" w:lineRule="auto"/>
              <w:contextualSpacing/>
              <w:rPr>
                <w:rFonts w:ascii="Palatino Linotype" w:eastAsia="Times New Roman" w:hAnsi="Palatino Linotype" w:cs="Times New Roman"/>
              </w:rPr>
            </w:pPr>
            <w:r w:rsidRPr="002A409A">
              <w:rPr>
                <w:rFonts w:ascii="Palatino Linotype" w:eastAsia="Times New Roman" w:hAnsi="Palatino Linotype" w:cs="Times New Roman"/>
              </w:rPr>
              <w:t>PI assumes responsibility if proposal does not make it to sponsor.</w:t>
            </w:r>
          </w:p>
        </w:tc>
      </w:tr>
      <w:tr w:rsidR="002A409A" w:rsidRPr="002A409A" w:rsidTr="00DC7B5C">
        <w:trPr>
          <w:trHeight w:val="312"/>
        </w:trPr>
        <w:tc>
          <w:tcPr>
            <w:tcW w:w="9860" w:type="dxa"/>
            <w:tcBorders>
              <w:top w:val="nil"/>
              <w:left w:val="nil"/>
              <w:bottom w:val="nil"/>
              <w:right w:val="nil"/>
            </w:tcBorders>
            <w:shd w:val="clear" w:color="auto" w:fill="auto"/>
            <w:vAlign w:val="bottom"/>
            <w:hideMark/>
          </w:tcPr>
          <w:p w:rsidR="002A409A" w:rsidRPr="002A409A" w:rsidRDefault="002A409A" w:rsidP="002A409A">
            <w:pPr>
              <w:spacing w:after="0" w:line="240" w:lineRule="auto"/>
              <w:rPr>
                <w:rFonts w:ascii="Palatino Linotype" w:eastAsia="Times New Roman" w:hAnsi="Palatino Linotype" w:cs="Times New Roman"/>
              </w:rPr>
            </w:pPr>
          </w:p>
        </w:tc>
      </w:tr>
      <w:tr w:rsidR="002A409A" w:rsidRPr="002A409A" w:rsidTr="00DC7B5C">
        <w:trPr>
          <w:trHeight w:val="348"/>
        </w:trPr>
        <w:tc>
          <w:tcPr>
            <w:tcW w:w="9860" w:type="dxa"/>
            <w:tcBorders>
              <w:top w:val="nil"/>
              <w:left w:val="nil"/>
              <w:bottom w:val="nil"/>
              <w:right w:val="nil"/>
            </w:tcBorders>
            <w:shd w:val="clear" w:color="auto" w:fill="auto"/>
            <w:vAlign w:val="bottom"/>
            <w:hideMark/>
          </w:tcPr>
          <w:p w:rsidR="002A409A" w:rsidRPr="002A409A" w:rsidRDefault="002A409A" w:rsidP="002A409A">
            <w:pPr>
              <w:spacing w:after="0" w:line="240" w:lineRule="auto"/>
              <w:rPr>
                <w:rFonts w:ascii="Palatino Linotype" w:eastAsia="Times New Roman" w:hAnsi="Palatino Linotype" w:cs="Times New Roman"/>
                <w:b/>
                <w:bCs/>
                <w:sz w:val="24"/>
                <w:szCs w:val="24"/>
              </w:rPr>
            </w:pPr>
            <w:r w:rsidRPr="002A409A">
              <w:rPr>
                <w:rFonts w:ascii="Palatino Linotype" w:eastAsia="Times New Roman" w:hAnsi="Palatino Linotype" w:cs="Times New Roman"/>
                <w:b/>
                <w:bCs/>
                <w:sz w:val="24"/>
                <w:szCs w:val="24"/>
              </w:rPr>
              <w:t>Day of deadline</w:t>
            </w:r>
          </w:p>
        </w:tc>
      </w:tr>
      <w:tr w:rsidR="002A409A" w:rsidRPr="002A409A" w:rsidTr="00DC7B5C">
        <w:trPr>
          <w:trHeight w:val="312"/>
        </w:trPr>
        <w:tc>
          <w:tcPr>
            <w:tcW w:w="9860" w:type="dxa"/>
            <w:tcBorders>
              <w:top w:val="nil"/>
              <w:left w:val="nil"/>
              <w:bottom w:val="nil"/>
              <w:right w:val="nil"/>
            </w:tcBorders>
            <w:shd w:val="clear" w:color="auto" w:fill="auto"/>
            <w:vAlign w:val="bottom"/>
            <w:hideMark/>
          </w:tcPr>
          <w:p w:rsidR="002A409A" w:rsidRPr="002A409A" w:rsidRDefault="002A409A" w:rsidP="002A409A">
            <w:pPr>
              <w:numPr>
                <w:ilvl w:val="0"/>
                <w:numId w:val="8"/>
              </w:numPr>
              <w:spacing w:after="0" w:line="240" w:lineRule="auto"/>
              <w:contextualSpacing/>
              <w:rPr>
                <w:rFonts w:ascii="Palatino Linotype" w:eastAsia="Times New Roman" w:hAnsi="Palatino Linotype" w:cs="Times New Roman"/>
              </w:rPr>
            </w:pPr>
            <w:r w:rsidRPr="002A409A">
              <w:rPr>
                <w:rFonts w:ascii="Palatino Linotype" w:eastAsia="Times New Roman" w:hAnsi="Palatino Linotype" w:cs="Times New Roman"/>
              </w:rPr>
              <w:t>PAF must come finalized.</w:t>
            </w:r>
          </w:p>
        </w:tc>
      </w:tr>
      <w:tr w:rsidR="002A409A" w:rsidRPr="002A409A" w:rsidTr="00DC7B5C">
        <w:trPr>
          <w:trHeight w:val="312"/>
        </w:trPr>
        <w:tc>
          <w:tcPr>
            <w:tcW w:w="9860" w:type="dxa"/>
            <w:tcBorders>
              <w:top w:val="nil"/>
              <w:left w:val="nil"/>
              <w:bottom w:val="nil"/>
              <w:right w:val="nil"/>
            </w:tcBorders>
            <w:shd w:val="clear" w:color="auto" w:fill="auto"/>
            <w:vAlign w:val="bottom"/>
            <w:hideMark/>
          </w:tcPr>
          <w:p w:rsidR="002A409A" w:rsidRPr="002A409A" w:rsidRDefault="002A409A" w:rsidP="002A409A">
            <w:pPr>
              <w:numPr>
                <w:ilvl w:val="0"/>
                <w:numId w:val="8"/>
              </w:numPr>
              <w:spacing w:after="0" w:line="240" w:lineRule="auto"/>
              <w:contextualSpacing/>
              <w:rPr>
                <w:rFonts w:ascii="Palatino Linotype" w:eastAsia="Times New Roman" w:hAnsi="Palatino Linotype" w:cs="Times New Roman"/>
              </w:rPr>
            </w:pPr>
            <w:r w:rsidRPr="002A409A">
              <w:rPr>
                <w:rFonts w:ascii="Palatino Linotype" w:eastAsia="Times New Roman" w:hAnsi="Palatino Linotype" w:cs="Times New Roman"/>
              </w:rPr>
              <w:t>Did not meet College deadline policy</w:t>
            </w:r>
          </w:p>
        </w:tc>
      </w:tr>
      <w:tr w:rsidR="002A409A" w:rsidRPr="002A409A" w:rsidTr="00DC7B5C">
        <w:trPr>
          <w:trHeight w:val="624"/>
        </w:trPr>
        <w:tc>
          <w:tcPr>
            <w:tcW w:w="9860" w:type="dxa"/>
            <w:tcBorders>
              <w:top w:val="nil"/>
              <w:left w:val="nil"/>
              <w:bottom w:val="nil"/>
              <w:right w:val="nil"/>
            </w:tcBorders>
            <w:shd w:val="clear" w:color="auto" w:fill="auto"/>
            <w:vAlign w:val="bottom"/>
            <w:hideMark/>
          </w:tcPr>
          <w:p w:rsidR="002A409A" w:rsidRPr="002A409A" w:rsidRDefault="002A409A" w:rsidP="002A409A">
            <w:pPr>
              <w:numPr>
                <w:ilvl w:val="0"/>
                <w:numId w:val="8"/>
              </w:numPr>
              <w:spacing w:after="0" w:line="240" w:lineRule="auto"/>
              <w:contextualSpacing/>
              <w:rPr>
                <w:rFonts w:ascii="Palatino Linotype" w:eastAsia="Times New Roman" w:hAnsi="Palatino Linotype" w:cs="Times New Roman"/>
              </w:rPr>
            </w:pPr>
            <w:r w:rsidRPr="002A409A">
              <w:rPr>
                <w:rFonts w:ascii="Palatino Linotype" w:eastAsia="Times New Roman" w:hAnsi="Palatino Linotype" w:cs="Times New Roman"/>
              </w:rPr>
              <w:t>Research Administrator or PI must contact through a phone conversation (not leaving a voicemail message) with College and DRDA alerting to the exception request</w:t>
            </w:r>
          </w:p>
        </w:tc>
      </w:tr>
      <w:tr w:rsidR="002A409A" w:rsidRPr="002A409A" w:rsidTr="00DC7B5C">
        <w:trPr>
          <w:trHeight w:val="312"/>
        </w:trPr>
        <w:tc>
          <w:tcPr>
            <w:tcW w:w="9860" w:type="dxa"/>
            <w:tcBorders>
              <w:top w:val="nil"/>
              <w:left w:val="nil"/>
              <w:bottom w:val="nil"/>
              <w:right w:val="nil"/>
            </w:tcBorders>
            <w:shd w:val="clear" w:color="auto" w:fill="auto"/>
            <w:vAlign w:val="bottom"/>
            <w:hideMark/>
          </w:tcPr>
          <w:p w:rsidR="002A409A" w:rsidRPr="002A409A" w:rsidRDefault="002A409A" w:rsidP="002A409A">
            <w:pPr>
              <w:numPr>
                <w:ilvl w:val="0"/>
                <w:numId w:val="8"/>
              </w:numPr>
              <w:spacing w:after="0" w:line="240" w:lineRule="auto"/>
              <w:contextualSpacing/>
              <w:rPr>
                <w:rFonts w:ascii="Palatino Linotype" w:eastAsia="Times New Roman" w:hAnsi="Palatino Linotype" w:cs="Times New Roman"/>
              </w:rPr>
            </w:pPr>
            <w:r w:rsidRPr="002A409A">
              <w:rPr>
                <w:rFonts w:ascii="Palatino Linotype" w:eastAsia="Times New Roman" w:hAnsi="Palatino Linotype" w:cs="Times New Roman"/>
              </w:rPr>
              <w:t>PI must submit a message with PAF stating reason for late submission.</w:t>
            </w:r>
          </w:p>
        </w:tc>
      </w:tr>
      <w:tr w:rsidR="002A409A" w:rsidRPr="002A409A" w:rsidTr="00DC7B5C">
        <w:trPr>
          <w:trHeight w:val="624"/>
        </w:trPr>
        <w:tc>
          <w:tcPr>
            <w:tcW w:w="9860" w:type="dxa"/>
            <w:tcBorders>
              <w:top w:val="nil"/>
              <w:left w:val="nil"/>
              <w:bottom w:val="nil"/>
              <w:right w:val="nil"/>
            </w:tcBorders>
            <w:shd w:val="clear" w:color="auto" w:fill="auto"/>
            <w:vAlign w:val="bottom"/>
            <w:hideMark/>
          </w:tcPr>
          <w:p w:rsidR="002A409A" w:rsidRPr="002A409A" w:rsidRDefault="002A409A" w:rsidP="002A409A">
            <w:pPr>
              <w:numPr>
                <w:ilvl w:val="0"/>
                <w:numId w:val="8"/>
              </w:numPr>
              <w:spacing w:after="0" w:line="240" w:lineRule="auto"/>
              <w:contextualSpacing/>
              <w:rPr>
                <w:rFonts w:ascii="Palatino Linotype" w:eastAsia="Times New Roman" w:hAnsi="Palatino Linotype" w:cs="Times New Roman"/>
              </w:rPr>
            </w:pPr>
            <w:r w:rsidRPr="002A409A">
              <w:rPr>
                <w:rFonts w:ascii="Palatino Linotype" w:eastAsia="Times New Roman" w:hAnsi="Palatino Linotype" w:cs="Times New Roman"/>
              </w:rPr>
              <w:t>College will NOT review but may allow "expedited submission" without signing the PAF based on PI reason for lateness</w:t>
            </w:r>
          </w:p>
        </w:tc>
      </w:tr>
      <w:tr w:rsidR="002A409A" w:rsidRPr="002A409A" w:rsidTr="00DC7B5C">
        <w:trPr>
          <w:trHeight w:val="624"/>
        </w:trPr>
        <w:tc>
          <w:tcPr>
            <w:tcW w:w="9860" w:type="dxa"/>
            <w:tcBorders>
              <w:top w:val="nil"/>
              <w:left w:val="nil"/>
              <w:bottom w:val="nil"/>
              <w:right w:val="nil"/>
            </w:tcBorders>
            <w:shd w:val="clear" w:color="auto" w:fill="auto"/>
            <w:vAlign w:val="bottom"/>
            <w:hideMark/>
          </w:tcPr>
          <w:p w:rsidR="002A409A" w:rsidRPr="002A409A" w:rsidRDefault="002A409A" w:rsidP="002A409A">
            <w:pPr>
              <w:numPr>
                <w:ilvl w:val="0"/>
                <w:numId w:val="8"/>
              </w:numPr>
              <w:spacing w:after="0" w:line="240" w:lineRule="auto"/>
              <w:contextualSpacing/>
              <w:rPr>
                <w:rFonts w:ascii="Palatino Linotype" w:eastAsia="Times New Roman" w:hAnsi="Palatino Linotype" w:cs="Times New Roman"/>
              </w:rPr>
            </w:pPr>
            <w:r w:rsidRPr="002A409A">
              <w:rPr>
                <w:rFonts w:ascii="Palatino Linotype" w:eastAsia="Times New Roman" w:hAnsi="Palatino Linotype" w:cs="Times New Roman"/>
              </w:rPr>
              <w:t>For expedited submissions proposal will return for College signature after-the-fact.  The Associate Dean will determine at that point if PAF is to be signed or proposal withdrawn.</w:t>
            </w:r>
          </w:p>
        </w:tc>
      </w:tr>
      <w:tr w:rsidR="002A409A" w:rsidRPr="002A409A" w:rsidTr="00DC7B5C">
        <w:trPr>
          <w:trHeight w:val="624"/>
        </w:trPr>
        <w:tc>
          <w:tcPr>
            <w:tcW w:w="9860" w:type="dxa"/>
            <w:tcBorders>
              <w:top w:val="nil"/>
              <w:left w:val="nil"/>
              <w:bottom w:val="nil"/>
              <w:right w:val="nil"/>
            </w:tcBorders>
            <w:shd w:val="clear" w:color="auto" w:fill="auto"/>
            <w:vAlign w:val="bottom"/>
            <w:hideMark/>
          </w:tcPr>
          <w:p w:rsidR="002A409A" w:rsidRPr="002A409A" w:rsidRDefault="002A409A" w:rsidP="002A409A">
            <w:pPr>
              <w:numPr>
                <w:ilvl w:val="0"/>
                <w:numId w:val="8"/>
              </w:numPr>
              <w:spacing w:after="0" w:line="240" w:lineRule="auto"/>
              <w:contextualSpacing/>
              <w:rPr>
                <w:rFonts w:ascii="Palatino Linotype" w:eastAsia="Times New Roman" w:hAnsi="Palatino Linotype" w:cs="Times New Roman"/>
              </w:rPr>
            </w:pPr>
            <w:r w:rsidRPr="002A409A">
              <w:rPr>
                <w:rFonts w:ascii="Palatino Linotype" w:eastAsia="Times New Roman" w:hAnsi="Palatino Linotype" w:cs="Times New Roman"/>
              </w:rPr>
              <w:t xml:space="preserve">After two unapproved "day of deadline" </w:t>
            </w:r>
            <w:proofErr w:type="gramStart"/>
            <w:r w:rsidRPr="002A409A">
              <w:rPr>
                <w:rFonts w:ascii="Palatino Linotype" w:eastAsia="Times New Roman" w:hAnsi="Palatino Linotype" w:cs="Times New Roman"/>
              </w:rPr>
              <w:t>submissions</w:t>
            </w:r>
            <w:proofErr w:type="gramEnd"/>
            <w:r w:rsidRPr="002A409A">
              <w:rPr>
                <w:rFonts w:ascii="Palatino Linotype" w:eastAsia="Times New Roman" w:hAnsi="Palatino Linotype" w:cs="Times New Roman"/>
              </w:rPr>
              <w:t xml:space="preserve"> College will NOT forward proposal without the Chair requesting exception.</w:t>
            </w:r>
          </w:p>
        </w:tc>
      </w:tr>
      <w:tr w:rsidR="002A409A" w:rsidRPr="002A409A" w:rsidTr="00DC7B5C">
        <w:trPr>
          <w:trHeight w:val="312"/>
        </w:trPr>
        <w:tc>
          <w:tcPr>
            <w:tcW w:w="9860" w:type="dxa"/>
            <w:tcBorders>
              <w:top w:val="nil"/>
              <w:left w:val="nil"/>
              <w:bottom w:val="nil"/>
              <w:right w:val="nil"/>
            </w:tcBorders>
            <w:shd w:val="clear" w:color="auto" w:fill="auto"/>
            <w:vAlign w:val="bottom"/>
            <w:hideMark/>
          </w:tcPr>
          <w:p w:rsidR="002A409A" w:rsidRPr="002A409A" w:rsidRDefault="002A409A" w:rsidP="002A409A">
            <w:pPr>
              <w:numPr>
                <w:ilvl w:val="0"/>
                <w:numId w:val="8"/>
              </w:numPr>
              <w:spacing w:after="0" w:line="240" w:lineRule="auto"/>
              <w:contextualSpacing/>
              <w:rPr>
                <w:rFonts w:ascii="Palatino Linotype" w:eastAsia="Times New Roman" w:hAnsi="Palatino Linotype" w:cs="Times New Roman"/>
              </w:rPr>
            </w:pPr>
            <w:r w:rsidRPr="002A409A">
              <w:rPr>
                <w:rFonts w:ascii="Palatino Linotype" w:eastAsia="Times New Roman" w:hAnsi="Palatino Linotype" w:cs="Times New Roman"/>
              </w:rPr>
              <w:t>PI assumes responsibility if proposal does not make it to sponsor.</w:t>
            </w:r>
          </w:p>
        </w:tc>
      </w:tr>
    </w:tbl>
    <w:p w:rsidR="00744E10" w:rsidRDefault="00744E10" w:rsidP="002A409A">
      <w:pPr>
        <w:spacing w:after="0" w:line="240" w:lineRule="auto"/>
      </w:pPr>
    </w:p>
    <w:sectPr w:rsidR="00744E10" w:rsidSect="000F27B6">
      <w:headerReference w:type="default" r:id="rId9"/>
      <w:footerReference w:type="default" r:id="rId10"/>
      <w:headerReference w:type="first" r:id="rId11"/>
      <w:pgSz w:w="12240" w:h="15840" w:code="1"/>
      <w:pgMar w:top="1357" w:right="1440" w:bottom="900" w:left="1440" w:header="634"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FD0" w:rsidRDefault="00231FD0">
      <w:pPr>
        <w:spacing w:after="0" w:line="240" w:lineRule="auto"/>
      </w:pPr>
      <w:r>
        <w:separator/>
      </w:r>
    </w:p>
  </w:endnote>
  <w:endnote w:type="continuationSeparator" w:id="0">
    <w:p w:rsidR="00231FD0" w:rsidRDefault="00231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10" w:rsidRDefault="0056791A">
    <w:pPr>
      <w:tabs>
        <w:tab w:val="center" w:pos="4680"/>
        <w:tab w:val="right" w:pos="9360"/>
      </w:tabs>
      <w:spacing w:after="720" w:line="240" w:lineRule="auto"/>
      <w:jc w:val="center"/>
    </w:pPr>
    <w:r>
      <w:fldChar w:fldCharType="begin"/>
    </w:r>
    <w:r>
      <w:instrText>PAGE</w:instrText>
    </w:r>
    <w:r>
      <w:fldChar w:fldCharType="separate"/>
    </w:r>
    <w:r w:rsidR="006639BE">
      <w:rPr>
        <w:noProof/>
      </w:rPr>
      <w:t>3</w:t>
    </w:r>
    <w:r>
      <w:fldChar w:fldCharType="end"/>
    </w:r>
  </w:p>
  <w:p w:rsidR="00744E10" w:rsidRDefault="00744E10">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FD0" w:rsidRDefault="00231FD0">
      <w:pPr>
        <w:spacing w:after="0" w:line="240" w:lineRule="auto"/>
      </w:pPr>
      <w:r>
        <w:separator/>
      </w:r>
    </w:p>
  </w:footnote>
  <w:footnote w:type="continuationSeparator" w:id="0">
    <w:p w:rsidR="00231FD0" w:rsidRDefault="00231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7B6" w:rsidRDefault="000F27B6" w:rsidP="000F27B6">
    <w:pPr>
      <w:pStyle w:val="Header"/>
      <w:ind w:left="1890" w:hanging="1890"/>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FB9" w:rsidRDefault="00557FB9" w:rsidP="000F27B6">
    <w:pPr>
      <w:pStyle w:val="Header"/>
      <w:ind w:left="1890" w:hanging="1890"/>
      <w:rPr>
        <w:rFonts w:ascii="Times New Roman" w:hAnsi="Times New Roman" w:cs="Times New Roman"/>
      </w:rPr>
    </w:pPr>
    <w:r w:rsidRPr="00557FB9">
      <w:rPr>
        <w:rFonts w:ascii="Times New Roman" w:hAnsi="Times New Roman" w:cs="Times New Roman"/>
        <w:noProof/>
      </w:rPr>
      <mc:AlternateContent>
        <mc:Choice Requires="wps">
          <w:drawing>
            <wp:anchor distT="0" distB="0" distL="114300" distR="114300" simplePos="0" relativeHeight="251659264" behindDoc="0" locked="0" layoutInCell="1" allowOverlap="1" wp14:editId="36B11C9B">
              <wp:simplePos x="0" y="0"/>
              <wp:positionH relativeFrom="column">
                <wp:posOffset>1666875</wp:posOffset>
              </wp:positionH>
              <wp:positionV relativeFrom="paragraph">
                <wp:posOffset>-78740</wp:posOffset>
              </wp:positionV>
              <wp:extent cx="4552950" cy="10572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057275"/>
                      </a:xfrm>
                      <a:prstGeom prst="rect">
                        <a:avLst/>
                      </a:prstGeom>
                      <a:solidFill>
                        <a:srgbClr val="FFFFFF"/>
                      </a:solidFill>
                      <a:ln w="9525">
                        <a:noFill/>
                        <a:miter lim="800000"/>
                        <a:headEnd/>
                        <a:tailEnd/>
                      </a:ln>
                    </wps:spPr>
                    <wps:txbx>
                      <w:txbxContent>
                        <w:p w:rsidR="00557FB9" w:rsidRPr="000F27B6" w:rsidRDefault="00557FB9" w:rsidP="00557FB9">
                          <w:pPr>
                            <w:pStyle w:val="Header"/>
                            <w:ind w:left="1890" w:hanging="1890"/>
                            <w:rPr>
                              <w:rFonts w:ascii="Times New Roman" w:hAnsi="Times New Roman" w:cs="Times New Roman"/>
                            </w:rPr>
                          </w:pPr>
                          <w:r w:rsidRPr="000F27B6">
                            <w:rPr>
                              <w:rFonts w:ascii="Times New Roman" w:hAnsi="Times New Roman" w:cs="Times New Roman"/>
                            </w:rPr>
                            <w:t xml:space="preserve">Applies to:     </w:t>
                          </w:r>
                          <w:r>
                            <w:rPr>
                              <w:rFonts w:ascii="Times New Roman" w:hAnsi="Times New Roman" w:cs="Times New Roman"/>
                            </w:rPr>
                            <w:t xml:space="preserve">            </w:t>
                          </w:r>
                          <w:r w:rsidRPr="000F27B6">
                            <w:rPr>
                              <w:rFonts w:ascii="Times New Roman" w:hAnsi="Times New Roman" w:cs="Times New Roman"/>
                            </w:rPr>
                            <w:t xml:space="preserve">LSA </w:t>
                          </w:r>
                          <w:r w:rsidR="006639BE">
                            <w:rPr>
                              <w:rFonts w:ascii="Times New Roman" w:hAnsi="Times New Roman" w:cs="Times New Roman"/>
                            </w:rPr>
                            <w:t>Faculty and Staff</w:t>
                          </w:r>
                        </w:p>
                        <w:p w:rsidR="00557FB9" w:rsidRPr="000F27B6" w:rsidRDefault="00557FB9" w:rsidP="00557FB9">
                          <w:pPr>
                            <w:pStyle w:val="Header"/>
                            <w:ind w:left="1890" w:hanging="1890"/>
                            <w:rPr>
                              <w:rFonts w:ascii="Times New Roman" w:hAnsi="Times New Roman" w:cs="Times New Roman"/>
                            </w:rPr>
                          </w:pPr>
                          <w:r w:rsidRPr="000F27B6">
                            <w:rPr>
                              <w:rFonts w:ascii="Times New Roman" w:hAnsi="Times New Roman" w:cs="Times New Roman"/>
                            </w:rPr>
                            <w:t>Related Policies:</w:t>
                          </w:r>
                          <w:r>
                            <w:rPr>
                              <w:rFonts w:ascii="Times New Roman" w:hAnsi="Times New Roman" w:cs="Times New Roman"/>
                            </w:rPr>
                            <w:tab/>
                            <w:t>N/A</w:t>
                          </w:r>
                        </w:p>
                        <w:p w:rsidR="00557FB9" w:rsidRPr="000F27B6" w:rsidRDefault="00557FB9" w:rsidP="00557FB9">
                          <w:pPr>
                            <w:pStyle w:val="Header"/>
                            <w:ind w:left="1890" w:hanging="1890"/>
                            <w:rPr>
                              <w:rFonts w:ascii="Times New Roman" w:hAnsi="Times New Roman" w:cs="Times New Roman"/>
                            </w:rPr>
                          </w:pPr>
                          <w:r w:rsidRPr="000F27B6">
                            <w:rPr>
                              <w:rFonts w:ascii="Times New Roman" w:hAnsi="Times New Roman" w:cs="Times New Roman"/>
                            </w:rPr>
                            <w:t>Date Issued:</w:t>
                          </w:r>
                          <w:r w:rsidRPr="000F27B6">
                            <w:rPr>
                              <w:rFonts w:ascii="Times New Roman" w:hAnsi="Times New Roman" w:cs="Times New Roman"/>
                            </w:rPr>
                            <w:tab/>
                          </w:r>
                          <w:r w:rsidR="002A409A">
                            <w:rPr>
                              <w:rFonts w:ascii="Times New Roman" w:hAnsi="Times New Roman" w:cs="Times New Roman"/>
                            </w:rPr>
                            <w:t>October 1, 2011</w:t>
                          </w:r>
                        </w:p>
                        <w:p w:rsidR="00557FB9" w:rsidRPr="000F27B6" w:rsidRDefault="00557FB9" w:rsidP="00557FB9">
                          <w:pPr>
                            <w:pStyle w:val="Header"/>
                            <w:ind w:left="1890" w:hanging="1890"/>
                            <w:rPr>
                              <w:rFonts w:ascii="Times New Roman" w:hAnsi="Times New Roman" w:cs="Times New Roman"/>
                            </w:rPr>
                          </w:pPr>
                          <w:r w:rsidRPr="000F27B6">
                            <w:rPr>
                              <w:rFonts w:ascii="Times New Roman" w:hAnsi="Times New Roman" w:cs="Times New Roman"/>
                            </w:rPr>
                            <w:t>Date Revised:</w:t>
                          </w:r>
                          <w:r w:rsidRPr="000F27B6">
                            <w:rPr>
                              <w:rFonts w:ascii="Times New Roman" w:hAnsi="Times New Roman" w:cs="Times New Roman"/>
                            </w:rPr>
                            <w:tab/>
                          </w:r>
                          <w:r w:rsidR="002A409A">
                            <w:rPr>
                              <w:rFonts w:ascii="Times New Roman" w:hAnsi="Times New Roman" w:cs="Times New Roman"/>
                            </w:rPr>
                            <w:t>N/A</w:t>
                          </w:r>
                        </w:p>
                        <w:p w:rsidR="00557FB9" w:rsidRPr="000F27B6" w:rsidRDefault="00557FB9" w:rsidP="00557FB9">
                          <w:pPr>
                            <w:pStyle w:val="Header"/>
                            <w:ind w:left="1890" w:hanging="1890"/>
                            <w:rPr>
                              <w:rFonts w:ascii="Times New Roman" w:hAnsi="Times New Roman" w:cs="Times New Roman"/>
                            </w:rPr>
                          </w:pPr>
                          <w:r w:rsidRPr="000F27B6">
                            <w:rPr>
                              <w:rFonts w:ascii="Times New Roman" w:hAnsi="Times New Roman" w:cs="Times New Roman"/>
                            </w:rPr>
                            <w:t>Owner:</w:t>
                          </w:r>
                          <w:r w:rsidRPr="000F27B6">
                            <w:rPr>
                              <w:rFonts w:ascii="Times New Roman" w:hAnsi="Times New Roman" w:cs="Times New Roman"/>
                            </w:rPr>
                            <w:tab/>
                            <w:t xml:space="preserve">LSA </w:t>
                          </w:r>
                          <w:r w:rsidR="002A409A">
                            <w:rPr>
                              <w:rFonts w:ascii="Times New Roman" w:hAnsi="Times New Roman" w:cs="Times New Roman"/>
                            </w:rPr>
                            <w:t>Research Office</w:t>
                          </w:r>
                        </w:p>
                        <w:p w:rsidR="00557FB9" w:rsidRDefault="00104E68" w:rsidP="00104E68">
                          <w:pPr>
                            <w:ind w:left="1890" w:hanging="1890"/>
                          </w:pPr>
                          <w:r>
                            <w:rPr>
                              <w:rFonts w:ascii="Times New Roman" w:hAnsi="Times New Roman" w:cs="Times New Roman"/>
                            </w:rPr>
                            <w:t>Primary Contact:</w:t>
                          </w:r>
                          <w:r>
                            <w:rPr>
                              <w:rFonts w:ascii="Times New Roman" w:hAnsi="Times New Roman" w:cs="Times New Roman"/>
                            </w:rPr>
                            <w:tab/>
                          </w:r>
                          <w:r w:rsidR="002A409A">
                            <w:rPr>
                              <w:rFonts w:ascii="Times New Roman" w:hAnsi="Times New Roman" w:cs="Times New Roman"/>
                            </w:rPr>
                            <w:t>Research Process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1.25pt;margin-top:-6.2pt;width:358.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" stroked="f">
              <v:textbox>
                <w:txbxContent>
                  <w:p w:rsidR="00557FB9" w:rsidRPr="000F27B6" w:rsidRDefault="00557FB9" w:rsidP="00557FB9">
                    <w:pPr>
                      <w:pStyle w:val="Header"/>
                      <w:ind w:left="1890" w:hanging="1890"/>
                      <w:rPr>
                        <w:rFonts w:ascii="Times New Roman" w:hAnsi="Times New Roman" w:cs="Times New Roman"/>
                      </w:rPr>
                    </w:pPr>
                    <w:r w:rsidRPr="000F27B6">
                      <w:rPr>
                        <w:rFonts w:ascii="Times New Roman" w:hAnsi="Times New Roman" w:cs="Times New Roman"/>
                      </w:rPr>
                      <w:t xml:space="preserve">Applies to:     </w:t>
                    </w:r>
                    <w:r>
                      <w:rPr>
                        <w:rFonts w:ascii="Times New Roman" w:hAnsi="Times New Roman" w:cs="Times New Roman"/>
                      </w:rPr>
                      <w:t xml:space="preserve">            </w:t>
                    </w:r>
                    <w:r w:rsidRPr="000F27B6">
                      <w:rPr>
                        <w:rFonts w:ascii="Times New Roman" w:hAnsi="Times New Roman" w:cs="Times New Roman"/>
                      </w:rPr>
                      <w:t xml:space="preserve">LSA </w:t>
                    </w:r>
                    <w:r w:rsidR="006639BE">
                      <w:rPr>
                        <w:rFonts w:ascii="Times New Roman" w:hAnsi="Times New Roman" w:cs="Times New Roman"/>
                      </w:rPr>
                      <w:t>Faculty and Staff</w:t>
                    </w:r>
                  </w:p>
                  <w:p w:rsidR="00557FB9" w:rsidRPr="000F27B6" w:rsidRDefault="00557FB9" w:rsidP="00557FB9">
                    <w:pPr>
                      <w:pStyle w:val="Header"/>
                      <w:ind w:left="1890" w:hanging="1890"/>
                      <w:rPr>
                        <w:rFonts w:ascii="Times New Roman" w:hAnsi="Times New Roman" w:cs="Times New Roman"/>
                      </w:rPr>
                    </w:pPr>
                    <w:r w:rsidRPr="000F27B6">
                      <w:rPr>
                        <w:rFonts w:ascii="Times New Roman" w:hAnsi="Times New Roman" w:cs="Times New Roman"/>
                      </w:rPr>
                      <w:t>Related Policies:</w:t>
                    </w:r>
                    <w:r>
                      <w:rPr>
                        <w:rFonts w:ascii="Times New Roman" w:hAnsi="Times New Roman" w:cs="Times New Roman"/>
                      </w:rPr>
                      <w:tab/>
                      <w:t>N/A</w:t>
                    </w:r>
                  </w:p>
                  <w:p w:rsidR="00557FB9" w:rsidRPr="000F27B6" w:rsidRDefault="00557FB9" w:rsidP="00557FB9">
                    <w:pPr>
                      <w:pStyle w:val="Header"/>
                      <w:ind w:left="1890" w:hanging="1890"/>
                      <w:rPr>
                        <w:rFonts w:ascii="Times New Roman" w:hAnsi="Times New Roman" w:cs="Times New Roman"/>
                      </w:rPr>
                    </w:pPr>
                    <w:r w:rsidRPr="000F27B6">
                      <w:rPr>
                        <w:rFonts w:ascii="Times New Roman" w:hAnsi="Times New Roman" w:cs="Times New Roman"/>
                      </w:rPr>
                      <w:t>Date Issued:</w:t>
                    </w:r>
                    <w:r w:rsidRPr="000F27B6">
                      <w:rPr>
                        <w:rFonts w:ascii="Times New Roman" w:hAnsi="Times New Roman" w:cs="Times New Roman"/>
                      </w:rPr>
                      <w:tab/>
                    </w:r>
                    <w:r w:rsidR="002A409A">
                      <w:rPr>
                        <w:rFonts w:ascii="Times New Roman" w:hAnsi="Times New Roman" w:cs="Times New Roman"/>
                      </w:rPr>
                      <w:t>October 1, 2011</w:t>
                    </w:r>
                  </w:p>
                  <w:p w:rsidR="00557FB9" w:rsidRPr="000F27B6" w:rsidRDefault="00557FB9" w:rsidP="00557FB9">
                    <w:pPr>
                      <w:pStyle w:val="Header"/>
                      <w:ind w:left="1890" w:hanging="1890"/>
                      <w:rPr>
                        <w:rFonts w:ascii="Times New Roman" w:hAnsi="Times New Roman" w:cs="Times New Roman"/>
                      </w:rPr>
                    </w:pPr>
                    <w:r w:rsidRPr="000F27B6">
                      <w:rPr>
                        <w:rFonts w:ascii="Times New Roman" w:hAnsi="Times New Roman" w:cs="Times New Roman"/>
                      </w:rPr>
                      <w:t>Date Revised:</w:t>
                    </w:r>
                    <w:r w:rsidRPr="000F27B6">
                      <w:rPr>
                        <w:rFonts w:ascii="Times New Roman" w:hAnsi="Times New Roman" w:cs="Times New Roman"/>
                      </w:rPr>
                      <w:tab/>
                    </w:r>
                    <w:r w:rsidR="002A409A">
                      <w:rPr>
                        <w:rFonts w:ascii="Times New Roman" w:hAnsi="Times New Roman" w:cs="Times New Roman"/>
                      </w:rPr>
                      <w:t>N/A</w:t>
                    </w:r>
                  </w:p>
                  <w:p w:rsidR="00557FB9" w:rsidRPr="000F27B6" w:rsidRDefault="00557FB9" w:rsidP="00557FB9">
                    <w:pPr>
                      <w:pStyle w:val="Header"/>
                      <w:ind w:left="1890" w:hanging="1890"/>
                      <w:rPr>
                        <w:rFonts w:ascii="Times New Roman" w:hAnsi="Times New Roman" w:cs="Times New Roman"/>
                      </w:rPr>
                    </w:pPr>
                    <w:r w:rsidRPr="000F27B6">
                      <w:rPr>
                        <w:rFonts w:ascii="Times New Roman" w:hAnsi="Times New Roman" w:cs="Times New Roman"/>
                      </w:rPr>
                      <w:t>Owner:</w:t>
                    </w:r>
                    <w:r w:rsidRPr="000F27B6">
                      <w:rPr>
                        <w:rFonts w:ascii="Times New Roman" w:hAnsi="Times New Roman" w:cs="Times New Roman"/>
                      </w:rPr>
                      <w:tab/>
                      <w:t xml:space="preserve">LSA </w:t>
                    </w:r>
                    <w:r w:rsidR="002A409A">
                      <w:rPr>
                        <w:rFonts w:ascii="Times New Roman" w:hAnsi="Times New Roman" w:cs="Times New Roman"/>
                      </w:rPr>
                      <w:t>Research Office</w:t>
                    </w:r>
                  </w:p>
                  <w:p w:rsidR="00557FB9" w:rsidRDefault="00104E68" w:rsidP="00104E68">
                    <w:pPr>
                      <w:ind w:left="1890" w:hanging="1890"/>
                    </w:pPr>
                    <w:r>
                      <w:rPr>
                        <w:rFonts w:ascii="Times New Roman" w:hAnsi="Times New Roman" w:cs="Times New Roman"/>
                      </w:rPr>
                      <w:t>Primary Contact:</w:t>
                    </w:r>
                    <w:r>
                      <w:rPr>
                        <w:rFonts w:ascii="Times New Roman" w:hAnsi="Times New Roman" w:cs="Times New Roman"/>
                      </w:rPr>
                      <w:tab/>
                    </w:r>
                    <w:r w:rsidR="002A409A">
                      <w:rPr>
                        <w:rFonts w:ascii="Times New Roman" w:hAnsi="Times New Roman" w:cs="Times New Roman"/>
                      </w:rPr>
                      <w:t>Research Process Manager</w:t>
                    </w:r>
                  </w:p>
                </w:txbxContent>
              </v:textbox>
            </v:shape>
          </w:pict>
        </mc:Fallback>
      </mc:AlternateContent>
    </w:r>
    <w:r>
      <w:rPr>
        <w:rFonts w:ascii="Times New Roman" w:hAnsi="Times New Roman" w:cs="Times New Roman"/>
      </w:rPr>
      <w:t xml:space="preserve"> </w:t>
    </w:r>
    <w:r w:rsidR="006440C1">
      <w:rPr>
        <w:noProof/>
      </w:rPr>
      <w:drawing>
        <wp:inline distT="0" distB="0" distL="0" distR="0" wp14:anchorId="7D40B74B" wp14:editId="36C4B274">
          <wp:extent cx="1152525" cy="3866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490B8.tmp"/>
                  <pic:cNvPicPr/>
                </pic:nvPicPr>
                <pic:blipFill>
                  <a:blip r:embed="rId1">
                    <a:extLst>
                      <a:ext uri="{28A0092B-C50C-407E-A947-70E740481C1C}">
                        <a14:useLocalDpi xmlns:a14="http://schemas.microsoft.com/office/drawing/2010/main" val="0"/>
                      </a:ext>
                    </a:extLst>
                  </a:blip>
                  <a:stretch>
                    <a:fillRect/>
                  </a:stretch>
                </pic:blipFill>
                <pic:spPr>
                  <a:xfrm>
                    <a:off x="0" y="0"/>
                    <a:ext cx="1152686" cy="386708"/>
                  </a:xfrm>
                  <a:prstGeom prst="rect">
                    <a:avLst/>
                  </a:prstGeom>
                </pic:spPr>
              </pic:pic>
            </a:graphicData>
          </a:graphic>
        </wp:inline>
      </w:drawing>
    </w:r>
    <w:r>
      <w:rPr>
        <w:rFonts w:ascii="Times New Roman" w:hAnsi="Times New Roman" w:cs="Times New Roman"/>
      </w:rPr>
      <w:t xml:space="preserve">     </w:t>
    </w:r>
  </w:p>
  <w:p w:rsidR="000F27B6" w:rsidRPr="000F27B6" w:rsidRDefault="000F27B6" w:rsidP="000F27B6">
    <w:pPr>
      <w:pStyle w:val="Header"/>
      <w:ind w:left="1890" w:hanging="1890"/>
      <w:rPr>
        <w:rFonts w:ascii="Times New Roman" w:hAnsi="Times New Roman" w:cs="Times New Roman"/>
      </w:rPr>
    </w:pPr>
    <w:r w:rsidRPr="000F27B6">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646B"/>
    <w:multiLevelType w:val="multilevel"/>
    <w:tmpl w:val="5DE452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641700D"/>
    <w:multiLevelType w:val="hybridMultilevel"/>
    <w:tmpl w:val="0210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0744C2"/>
    <w:multiLevelType w:val="hybridMultilevel"/>
    <w:tmpl w:val="2CE0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936282"/>
    <w:multiLevelType w:val="hybridMultilevel"/>
    <w:tmpl w:val="B0FE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13362B"/>
    <w:multiLevelType w:val="hybridMultilevel"/>
    <w:tmpl w:val="A48A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6908C5"/>
    <w:multiLevelType w:val="hybridMultilevel"/>
    <w:tmpl w:val="1D0A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715BD9"/>
    <w:multiLevelType w:val="multilevel"/>
    <w:tmpl w:val="C0EEFDD8"/>
    <w:lvl w:ilvl="0">
      <w:start w:val="1"/>
      <w:numFmt w:val="upperRoman"/>
      <w:lvlText w:val="%1."/>
      <w:lvlJc w:val="left"/>
      <w:pPr>
        <w:ind w:left="1080" w:firstLine="360"/>
      </w:p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744D00F8"/>
    <w:multiLevelType w:val="multilevel"/>
    <w:tmpl w:val="B2C2524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6"/>
  </w:num>
  <w:num w:numId="2">
    <w:abstractNumId w:val="0"/>
  </w:num>
  <w:num w:numId="3">
    <w:abstractNumId w:val="7"/>
  </w:num>
  <w:num w:numId="4">
    <w:abstractNumId w:val="4"/>
  </w:num>
  <w:num w:numId="5">
    <w:abstractNumId w:val="2"/>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44E10"/>
    <w:rsid w:val="000F27B6"/>
    <w:rsid w:val="00104E68"/>
    <w:rsid w:val="00231FD0"/>
    <w:rsid w:val="002A409A"/>
    <w:rsid w:val="002C38AD"/>
    <w:rsid w:val="002E1404"/>
    <w:rsid w:val="00323E44"/>
    <w:rsid w:val="004519F3"/>
    <w:rsid w:val="004575CE"/>
    <w:rsid w:val="005443C8"/>
    <w:rsid w:val="00557FB9"/>
    <w:rsid w:val="0056791A"/>
    <w:rsid w:val="00587323"/>
    <w:rsid w:val="005D5419"/>
    <w:rsid w:val="005E53E9"/>
    <w:rsid w:val="00600031"/>
    <w:rsid w:val="00617F15"/>
    <w:rsid w:val="006440C1"/>
    <w:rsid w:val="006639BE"/>
    <w:rsid w:val="006A4A1B"/>
    <w:rsid w:val="00744E10"/>
    <w:rsid w:val="009B0A1A"/>
    <w:rsid w:val="00A10B1D"/>
    <w:rsid w:val="00A13C63"/>
    <w:rsid w:val="00A33F16"/>
    <w:rsid w:val="00A51973"/>
    <w:rsid w:val="00AE0956"/>
    <w:rsid w:val="00C6314A"/>
    <w:rsid w:val="00FE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0F2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7B6"/>
  </w:style>
  <w:style w:type="paragraph" w:styleId="Footer">
    <w:name w:val="footer"/>
    <w:basedOn w:val="Normal"/>
    <w:link w:val="FooterChar"/>
    <w:uiPriority w:val="99"/>
    <w:unhideWhenUsed/>
    <w:rsid w:val="000F2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7B6"/>
  </w:style>
  <w:style w:type="paragraph" w:styleId="BalloonText">
    <w:name w:val="Balloon Text"/>
    <w:basedOn w:val="Normal"/>
    <w:link w:val="BalloonTextChar"/>
    <w:uiPriority w:val="99"/>
    <w:semiHidden/>
    <w:unhideWhenUsed/>
    <w:rsid w:val="00557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FB9"/>
    <w:rPr>
      <w:rFonts w:ascii="Tahoma" w:hAnsi="Tahoma" w:cs="Tahoma"/>
      <w:sz w:val="16"/>
      <w:szCs w:val="16"/>
    </w:rPr>
  </w:style>
  <w:style w:type="table" w:styleId="TableGrid">
    <w:name w:val="Table Grid"/>
    <w:basedOn w:val="TableNormal"/>
    <w:uiPriority w:val="59"/>
    <w:rsid w:val="002A409A"/>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0F2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7B6"/>
  </w:style>
  <w:style w:type="paragraph" w:styleId="Footer">
    <w:name w:val="footer"/>
    <w:basedOn w:val="Normal"/>
    <w:link w:val="FooterChar"/>
    <w:uiPriority w:val="99"/>
    <w:unhideWhenUsed/>
    <w:rsid w:val="000F2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7B6"/>
  </w:style>
  <w:style w:type="paragraph" w:styleId="BalloonText">
    <w:name w:val="Balloon Text"/>
    <w:basedOn w:val="Normal"/>
    <w:link w:val="BalloonTextChar"/>
    <w:uiPriority w:val="99"/>
    <w:semiHidden/>
    <w:unhideWhenUsed/>
    <w:rsid w:val="00557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FB9"/>
    <w:rPr>
      <w:rFonts w:ascii="Tahoma" w:hAnsi="Tahoma" w:cs="Tahoma"/>
      <w:sz w:val="16"/>
      <w:szCs w:val="16"/>
    </w:rPr>
  </w:style>
  <w:style w:type="table" w:styleId="TableGrid">
    <w:name w:val="Table Grid"/>
    <w:basedOn w:val="TableNormal"/>
    <w:uiPriority w:val="59"/>
    <w:rsid w:val="002A409A"/>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drda.umich.edu/sops/drda-sop-200.01-proposal-review-by-drda.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Begley, Donna</dc:creator>
  <cp:lastModifiedBy>Rose, Vince</cp:lastModifiedBy>
  <cp:revision>6</cp:revision>
  <cp:lastPrinted>2015-11-13T18:33:00Z</cp:lastPrinted>
  <dcterms:created xsi:type="dcterms:W3CDTF">2015-12-08T13:47:00Z</dcterms:created>
  <dcterms:modified xsi:type="dcterms:W3CDTF">2015-12-10T15:38:00Z</dcterms:modified>
</cp:coreProperties>
</file>