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C15F" w14:textId="77777777" w:rsidR="00B35CB5" w:rsidRDefault="007766C0">
      <w:pPr>
        <w:pStyle w:val="BodyText"/>
        <w:spacing w:before="81" w:line="249" w:lineRule="exact"/>
        <w:ind w:left="2488" w:right="2429"/>
        <w:jc w:val="center"/>
      </w:pPr>
      <w:r>
        <w:t>Margaret Foster</w:t>
      </w:r>
    </w:p>
    <w:p w14:paraId="305B19BA" w14:textId="0D0F4603" w:rsidR="00B35CB5" w:rsidRDefault="007766C0">
      <w:pPr>
        <w:pStyle w:val="BodyText"/>
        <w:spacing w:before="2" w:line="232" w:lineRule="auto"/>
        <w:ind w:left="2491" w:right="2429"/>
        <w:jc w:val="center"/>
      </w:pPr>
      <w:r>
        <w:t>Department of Classical Studies</w:t>
      </w:r>
    </w:p>
    <w:p w14:paraId="1DFD88A8" w14:textId="2DA19916" w:rsidR="003E6B7B" w:rsidRDefault="003E6B7B">
      <w:pPr>
        <w:pStyle w:val="BodyText"/>
        <w:spacing w:before="2" w:line="232" w:lineRule="auto"/>
        <w:ind w:left="2491" w:right="2429"/>
        <w:jc w:val="center"/>
      </w:pPr>
      <w:r>
        <w:t>University of Michigan</w:t>
      </w:r>
    </w:p>
    <w:p w14:paraId="31F6C199" w14:textId="36F50903" w:rsidR="00B35CB5" w:rsidRDefault="007766C0">
      <w:pPr>
        <w:pStyle w:val="BodyText"/>
        <w:spacing w:line="232" w:lineRule="auto"/>
        <w:ind w:left="3725" w:right="3662"/>
        <w:jc w:val="center"/>
      </w:pPr>
      <w:hyperlink r:id="rId6">
        <w:r w:rsidR="003E6B7B">
          <w:t>fostermc@umich.edu</w:t>
        </w:r>
      </w:hyperlink>
    </w:p>
    <w:p w14:paraId="626DD9EE" w14:textId="77777777" w:rsidR="00B35CB5" w:rsidRDefault="00B35CB5">
      <w:pPr>
        <w:pStyle w:val="BodyText"/>
        <w:spacing w:before="1"/>
        <w:ind w:left="0"/>
        <w:rPr>
          <w:sz w:val="20"/>
        </w:rPr>
      </w:pPr>
    </w:p>
    <w:p w14:paraId="2B4E6703" w14:textId="77777777" w:rsidR="00B35CB5" w:rsidRDefault="007766C0">
      <w:pPr>
        <w:pStyle w:val="Heading1"/>
        <w:spacing w:line="246" w:lineRule="exact"/>
      </w:pPr>
      <w:r>
        <w:t>Areas of Special Interest</w:t>
      </w:r>
    </w:p>
    <w:p w14:paraId="79D2B8FA" w14:textId="77777777" w:rsidR="00B35CB5" w:rsidRDefault="007766C0">
      <w:pPr>
        <w:pStyle w:val="BodyText"/>
        <w:spacing w:line="246" w:lineRule="exact"/>
      </w:pPr>
      <w:r>
        <w:t>Greek literature, especially archaic and classical poetry; Greek cultural history; Greek religion; genre</w:t>
      </w:r>
    </w:p>
    <w:p w14:paraId="240F3553" w14:textId="77777777" w:rsidR="00B35CB5" w:rsidRDefault="00B35CB5">
      <w:pPr>
        <w:pStyle w:val="BodyText"/>
        <w:spacing w:before="7"/>
        <w:ind w:left="0"/>
        <w:rPr>
          <w:sz w:val="20"/>
        </w:rPr>
      </w:pPr>
    </w:p>
    <w:p w14:paraId="767D7735" w14:textId="77777777" w:rsidR="00B35CB5" w:rsidRDefault="007766C0">
      <w:pPr>
        <w:pStyle w:val="Heading1"/>
      </w:pPr>
      <w:r>
        <w:t>Employment</w:t>
      </w:r>
    </w:p>
    <w:p w14:paraId="3DA9CEC7" w14:textId="5216DF25" w:rsidR="003E6B7B" w:rsidRDefault="003E6B7B" w:rsidP="003E6B7B">
      <w:pPr>
        <w:pStyle w:val="BodyText"/>
        <w:spacing w:before="6" w:line="228" w:lineRule="auto"/>
        <w:ind w:right="500"/>
      </w:pPr>
      <w:r>
        <w:t>Associate Professor, Department of Classical Studies</w:t>
      </w:r>
      <w:r>
        <w:t xml:space="preserve">, University of Michigan, 2020- </w:t>
      </w:r>
    </w:p>
    <w:p w14:paraId="62AD8601" w14:textId="3EA52A4A" w:rsidR="003E6B7B" w:rsidRDefault="007766C0" w:rsidP="003E6B7B">
      <w:pPr>
        <w:pStyle w:val="BodyText"/>
        <w:spacing w:before="6" w:line="228" w:lineRule="auto"/>
        <w:ind w:right="500"/>
      </w:pPr>
      <w:r>
        <w:t xml:space="preserve">Associate Professor, </w:t>
      </w:r>
      <w:r>
        <w:t>Department of Classical Studies, Indiana University, 2018</w:t>
      </w:r>
      <w:r w:rsidR="003E6B7B">
        <w:t>-2020</w:t>
      </w:r>
    </w:p>
    <w:p w14:paraId="46532616" w14:textId="70AAC752" w:rsidR="00B35CB5" w:rsidRDefault="007766C0">
      <w:pPr>
        <w:pStyle w:val="BodyText"/>
        <w:spacing w:before="6" w:line="228" w:lineRule="auto"/>
        <w:ind w:right="1931"/>
      </w:pPr>
      <w:r>
        <w:t>Assistant Professor, Department of Classical Studies, India</w:t>
      </w:r>
      <w:r>
        <w:t>na University, 2011-2018</w:t>
      </w:r>
    </w:p>
    <w:p w14:paraId="7EE90151" w14:textId="77777777" w:rsidR="00B35CB5" w:rsidRDefault="007766C0">
      <w:pPr>
        <w:pStyle w:val="BodyText"/>
        <w:spacing w:line="247" w:lineRule="exact"/>
      </w:pPr>
      <w:r>
        <w:t>Visiting Assistant Professor, Department of Classical Studies, Indiana University, 2010-2011</w:t>
      </w:r>
    </w:p>
    <w:p w14:paraId="4BE46CC6" w14:textId="77777777" w:rsidR="00B35CB5" w:rsidRDefault="00B35CB5">
      <w:pPr>
        <w:pStyle w:val="BodyText"/>
        <w:spacing w:before="7"/>
        <w:ind w:left="0"/>
        <w:rPr>
          <w:sz w:val="20"/>
        </w:rPr>
      </w:pPr>
    </w:p>
    <w:p w14:paraId="152DB496" w14:textId="77777777" w:rsidR="00B35CB5" w:rsidRDefault="007766C0">
      <w:pPr>
        <w:pStyle w:val="Heading1"/>
        <w:spacing w:line="246" w:lineRule="exact"/>
      </w:pPr>
      <w:r>
        <w:t>Education</w:t>
      </w:r>
    </w:p>
    <w:p w14:paraId="15758B01" w14:textId="77777777" w:rsidR="00B35CB5" w:rsidRDefault="007766C0">
      <w:pPr>
        <w:pStyle w:val="BodyText"/>
        <w:spacing w:line="242" w:lineRule="exact"/>
      </w:pPr>
      <w:r>
        <w:t>Ph.D. (Classics), University of California, Berkeley, 2010</w:t>
      </w:r>
    </w:p>
    <w:p w14:paraId="596254CB" w14:textId="77777777" w:rsidR="00B35CB5" w:rsidRDefault="007766C0">
      <w:pPr>
        <w:pStyle w:val="BodyText"/>
        <w:spacing w:before="2" w:line="232" w:lineRule="auto"/>
        <w:ind w:right="4100"/>
      </w:pPr>
      <w:r>
        <w:t>M.A. (Greek), University of California, Berkeley, 2003 American Scho</w:t>
      </w:r>
      <w:r>
        <w:t>ol of Classical Studies at Athens, 2000-2001</w:t>
      </w:r>
    </w:p>
    <w:p w14:paraId="2C5BC8C3" w14:textId="00CD79F9" w:rsidR="00B35CB5" w:rsidRDefault="007766C0">
      <w:pPr>
        <w:pStyle w:val="BodyText"/>
        <w:spacing w:line="246" w:lineRule="exact"/>
      </w:pPr>
      <w:r>
        <w:t>B.A. (Greek and Latin)</w:t>
      </w:r>
      <w:r w:rsidR="00015110">
        <w:t>,</w:t>
      </w:r>
      <w:r>
        <w:t xml:space="preserve"> general and departmental honors, Vassar College, 1999</w:t>
      </w:r>
    </w:p>
    <w:p w14:paraId="5831B296" w14:textId="77777777" w:rsidR="00B35CB5" w:rsidRDefault="00B35CB5">
      <w:pPr>
        <w:pStyle w:val="BodyText"/>
        <w:spacing w:before="8"/>
        <w:ind w:left="0"/>
        <w:rPr>
          <w:sz w:val="20"/>
        </w:rPr>
      </w:pPr>
    </w:p>
    <w:p w14:paraId="059D04DB" w14:textId="77777777" w:rsidR="00B35CB5" w:rsidRDefault="007766C0">
      <w:pPr>
        <w:spacing w:line="232" w:lineRule="auto"/>
        <w:ind w:left="100" w:right="5097"/>
      </w:pPr>
      <w:r>
        <w:rPr>
          <w:b/>
        </w:rPr>
        <w:t xml:space="preserve">Publications </w:t>
      </w:r>
      <w:r>
        <w:t xml:space="preserve">(* indicates a refereed publication) </w:t>
      </w:r>
      <w:r>
        <w:rPr>
          <w:u w:val="single"/>
        </w:rPr>
        <w:t>Book</w:t>
      </w:r>
      <w:r>
        <w:t>:</w:t>
      </w:r>
    </w:p>
    <w:p w14:paraId="73CFE94C" w14:textId="77777777" w:rsidR="00B35CB5" w:rsidRDefault="007766C0">
      <w:pPr>
        <w:spacing w:line="230" w:lineRule="auto"/>
        <w:ind w:left="820" w:right="649" w:hanging="720"/>
      </w:pPr>
      <w:r>
        <w:rPr>
          <w:sz w:val="28"/>
        </w:rPr>
        <w:t>*</w:t>
      </w:r>
      <w:r>
        <w:rPr>
          <w:i/>
        </w:rPr>
        <w:t xml:space="preserve">The Seer and the City: Religion, Politics, and Colonial Ideology in Ancient Greece </w:t>
      </w:r>
      <w:r>
        <w:t>(University of California Press, 2018).</w:t>
      </w:r>
    </w:p>
    <w:p w14:paraId="0A35FB1A" w14:textId="77777777" w:rsidR="00B35CB5" w:rsidRDefault="00B35CB5">
      <w:pPr>
        <w:pStyle w:val="BodyText"/>
        <w:spacing w:before="7"/>
        <w:ind w:left="0"/>
        <w:rPr>
          <w:sz w:val="20"/>
        </w:rPr>
      </w:pPr>
    </w:p>
    <w:p w14:paraId="53EEDCE6" w14:textId="77777777" w:rsidR="00B35CB5" w:rsidRDefault="007766C0">
      <w:pPr>
        <w:pStyle w:val="BodyText"/>
        <w:spacing w:line="245" w:lineRule="exact"/>
      </w:pPr>
      <w:r>
        <w:rPr>
          <w:u w:val="single"/>
        </w:rPr>
        <w:t>Edited Volume</w:t>
      </w:r>
      <w:r>
        <w:t>:</w:t>
      </w:r>
    </w:p>
    <w:p w14:paraId="0D9D5633" w14:textId="76DA0CFD" w:rsidR="00B35CB5" w:rsidRDefault="007766C0">
      <w:pPr>
        <w:spacing w:line="232" w:lineRule="auto"/>
        <w:ind w:left="820" w:right="662" w:hanging="720"/>
      </w:pPr>
      <w:r>
        <w:rPr>
          <w:sz w:val="28"/>
        </w:rPr>
        <w:t>*</w:t>
      </w:r>
      <w:r>
        <w:rPr>
          <w:i/>
        </w:rPr>
        <w:t>Genre in Archaic and Classical Greek Poetry: Theories and Models</w:t>
      </w:r>
      <w:r>
        <w:t xml:space="preserve">, co-edited with Leslie </w:t>
      </w:r>
      <w:proofErr w:type="spellStart"/>
      <w:r>
        <w:t>Kurke</w:t>
      </w:r>
      <w:proofErr w:type="spellEnd"/>
      <w:r>
        <w:t xml:space="preserve"> and Naomi Weiss (Studi</w:t>
      </w:r>
      <w:r>
        <w:t xml:space="preserve">es in Archaic and Classical Greek Song, Brill, </w:t>
      </w:r>
      <w:r>
        <w:t>2019).</w:t>
      </w:r>
    </w:p>
    <w:p w14:paraId="6800928E" w14:textId="77777777" w:rsidR="00B35CB5" w:rsidRDefault="00B35CB5">
      <w:pPr>
        <w:pStyle w:val="BodyText"/>
        <w:spacing w:before="9"/>
        <w:ind w:left="0"/>
        <w:rPr>
          <w:sz w:val="20"/>
        </w:rPr>
      </w:pPr>
    </w:p>
    <w:p w14:paraId="79033BFB" w14:textId="77777777" w:rsidR="00B35CB5" w:rsidRDefault="007766C0">
      <w:pPr>
        <w:pStyle w:val="BodyText"/>
        <w:spacing w:line="245" w:lineRule="exact"/>
      </w:pPr>
      <w:r>
        <w:rPr>
          <w:u w:val="single"/>
        </w:rPr>
        <w:t>Articles and Book Chapters</w:t>
      </w:r>
      <w:r>
        <w:t>:</w:t>
      </w:r>
    </w:p>
    <w:p w14:paraId="0C2109B1" w14:textId="481CDDBB" w:rsidR="00B35CB5" w:rsidRDefault="007766C0">
      <w:pPr>
        <w:spacing w:line="232" w:lineRule="auto"/>
        <w:ind w:left="820" w:right="234" w:hanging="720"/>
      </w:pPr>
      <w:r>
        <w:rPr>
          <w:sz w:val="28"/>
        </w:rPr>
        <w:t>*</w:t>
      </w:r>
      <w:r>
        <w:t xml:space="preserve">“Athens and </w:t>
      </w:r>
      <w:proofErr w:type="spellStart"/>
      <w:r>
        <w:t>Apolline</w:t>
      </w:r>
      <w:proofErr w:type="spellEnd"/>
      <w:r>
        <w:t xml:space="preserve"> Polyphony in </w:t>
      </w:r>
      <w:proofErr w:type="spellStart"/>
      <w:r>
        <w:t>Bacchylides</w:t>
      </w:r>
      <w:proofErr w:type="spellEnd"/>
      <w:r>
        <w:t xml:space="preserve">’ Ode 16.” In </w:t>
      </w:r>
      <w:r>
        <w:rPr>
          <w:i/>
        </w:rPr>
        <w:t>Genre in Archaic and Classical Greek Poetry: Theories and Models</w:t>
      </w:r>
      <w:r>
        <w:t xml:space="preserve">, eds. Margaret Foster, Leslie </w:t>
      </w:r>
      <w:proofErr w:type="spellStart"/>
      <w:r>
        <w:t>Kurke</w:t>
      </w:r>
      <w:proofErr w:type="spellEnd"/>
      <w:r>
        <w:t>,</w:t>
      </w:r>
      <w:r>
        <w:t xml:space="preserve"> and Naomi Weiss (Studies in Archaic and Classical Greek Song, Brill, </w:t>
      </w:r>
      <w:r>
        <w:t>2019).</w:t>
      </w:r>
    </w:p>
    <w:p w14:paraId="6A7D885D" w14:textId="77777777" w:rsidR="00B35CB5" w:rsidRDefault="007766C0">
      <w:pPr>
        <w:spacing w:line="232" w:lineRule="auto"/>
        <w:ind w:left="820" w:right="173" w:hanging="720"/>
        <w:jc w:val="both"/>
      </w:pPr>
      <w:r>
        <w:rPr>
          <w:sz w:val="28"/>
        </w:rPr>
        <w:t>*</w:t>
      </w:r>
      <w:r>
        <w:t xml:space="preserve">“Fathers and Sons in War: </w:t>
      </w:r>
      <w:r>
        <w:rPr>
          <w:i/>
        </w:rPr>
        <w:t>Seven Against Thebes</w:t>
      </w:r>
      <w:r>
        <w:t xml:space="preserve">, </w:t>
      </w:r>
      <w:r>
        <w:rPr>
          <w:i/>
        </w:rPr>
        <w:t xml:space="preserve">Pythian </w:t>
      </w:r>
      <w:r>
        <w:t xml:space="preserve">8, and the Polemics of Genre.” In </w:t>
      </w:r>
      <w:r>
        <w:rPr>
          <w:i/>
        </w:rPr>
        <w:t>Aeschylus and War: Comparative Perspectives on Seven Against Thebes</w:t>
      </w:r>
      <w:r>
        <w:t>, ed. Isa</w:t>
      </w:r>
      <w:r>
        <w:t>belle Torrance (Routledge, 2017): 150-172.</w:t>
      </w:r>
    </w:p>
    <w:p w14:paraId="6CE55969" w14:textId="77777777" w:rsidR="00B35CB5" w:rsidRDefault="007766C0">
      <w:pPr>
        <w:spacing w:line="232" w:lineRule="auto"/>
        <w:ind w:left="820" w:right="210" w:hanging="665"/>
      </w:pPr>
      <w:r>
        <w:rPr>
          <w:sz w:val="28"/>
        </w:rPr>
        <w:t>*</w:t>
      </w:r>
      <w:r>
        <w:t>“</w:t>
      </w:r>
      <w:proofErr w:type="spellStart"/>
      <w:r>
        <w:rPr>
          <w:i/>
        </w:rPr>
        <w:t>Poeta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Loquens</w:t>
      </w:r>
      <w:proofErr w:type="spellEnd"/>
      <w:r>
        <w:t xml:space="preserve">: Poetic Voices in Pindar’s </w:t>
      </w:r>
      <w:r>
        <w:rPr>
          <w:i/>
        </w:rPr>
        <w:t xml:space="preserve">Paean </w:t>
      </w:r>
      <w:r>
        <w:t xml:space="preserve">6 and Horace’s </w:t>
      </w:r>
      <w:r>
        <w:rPr>
          <w:i/>
        </w:rPr>
        <w:t xml:space="preserve">Odes </w:t>
      </w:r>
      <w:r>
        <w:t xml:space="preserve">4.6.” In </w:t>
      </w:r>
      <w:r>
        <w:rPr>
          <w:i/>
        </w:rPr>
        <w:t>Voice and Voices in Antiquity</w:t>
      </w:r>
      <w:r>
        <w:t>. Orality and Literacy in the Ancient World, vol. 11, ed. Niall Slater (Brill, 2016): 149- 165.</w:t>
      </w:r>
    </w:p>
    <w:p w14:paraId="35A3F420" w14:textId="77777777" w:rsidR="00B35CB5" w:rsidRDefault="007766C0">
      <w:pPr>
        <w:spacing w:line="230" w:lineRule="auto"/>
        <w:ind w:left="820" w:right="88" w:hanging="720"/>
      </w:pPr>
      <w:r>
        <w:rPr>
          <w:sz w:val="28"/>
        </w:rPr>
        <w:t>*</w:t>
      </w:r>
      <w:r>
        <w:t>“The Doub</w:t>
      </w:r>
      <w:r>
        <w:t xml:space="preserve">le Chorus of Horace </w:t>
      </w:r>
      <w:r>
        <w:rPr>
          <w:i/>
        </w:rPr>
        <w:t xml:space="preserve">Odes </w:t>
      </w:r>
      <w:r>
        <w:t xml:space="preserve">4.1: A </w:t>
      </w:r>
      <w:proofErr w:type="spellStart"/>
      <w:r>
        <w:t>Paeanic</w:t>
      </w:r>
      <w:proofErr w:type="spellEnd"/>
      <w:r>
        <w:t xml:space="preserve"> Performance </w:t>
      </w:r>
      <w:r>
        <w:rPr>
          <w:i/>
        </w:rPr>
        <w:t xml:space="preserve">in </w:t>
      </w:r>
      <w:proofErr w:type="spellStart"/>
      <w:r>
        <w:rPr>
          <w:i/>
        </w:rPr>
        <w:t>morem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Salium</w:t>
      </w:r>
      <w:proofErr w:type="spellEnd"/>
      <w:r>
        <w:t xml:space="preserve">.” </w:t>
      </w:r>
      <w:r>
        <w:rPr>
          <w:i/>
        </w:rPr>
        <w:t xml:space="preserve">American Journal of Philology </w:t>
      </w:r>
      <w:r>
        <w:t>136 (2015): 607-632.</w:t>
      </w:r>
    </w:p>
    <w:p w14:paraId="6DD94783" w14:textId="77777777" w:rsidR="00B35CB5" w:rsidRDefault="007766C0">
      <w:pPr>
        <w:pStyle w:val="BodyText"/>
        <w:spacing w:line="308" w:lineRule="exact"/>
      </w:pPr>
      <w:r>
        <w:rPr>
          <w:sz w:val="28"/>
        </w:rPr>
        <w:t>*</w:t>
      </w:r>
      <w:r>
        <w:t>“</w:t>
      </w:r>
      <w:proofErr w:type="spellStart"/>
      <w:r>
        <w:t>Hagesias</w:t>
      </w:r>
      <w:proofErr w:type="spellEnd"/>
      <w:r>
        <w:t xml:space="preserve"> as </w:t>
      </w:r>
      <w:proofErr w:type="spellStart"/>
      <w:r>
        <w:rPr>
          <w:i/>
        </w:rPr>
        <w:t>Sunoikistêr</w:t>
      </w:r>
      <w:proofErr w:type="spellEnd"/>
      <w:r>
        <w:t xml:space="preserve">: </w:t>
      </w:r>
      <w:proofErr w:type="spellStart"/>
      <w:r>
        <w:t>Seercraft</w:t>
      </w:r>
      <w:proofErr w:type="spellEnd"/>
      <w:r>
        <w:t xml:space="preserve"> and Colonial Ideology in Pindar’s Sixth Olympian Ode.”</w:t>
      </w:r>
    </w:p>
    <w:p w14:paraId="43996F44" w14:textId="77777777" w:rsidR="00B35CB5" w:rsidRDefault="007766C0">
      <w:pPr>
        <w:spacing w:line="250" w:lineRule="exact"/>
        <w:ind w:left="820"/>
      </w:pPr>
      <w:r>
        <w:rPr>
          <w:i/>
        </w:rPr>
        <w:t xml:space="preserve">Classical Antiquity </w:t>
      </w:r>
      <w:r>
        <w:t>32 (2013): 283-321.</w:t>
      </w:r>
    </w:p>
    <w:p w14:paraId="704E5526" w14:textId="77777777" w:rsidR="00B35CB5" w:rsidRDefault="00B35CB5">
      <w:pPr>
        <w:pStyle w:val="BodyText"/>
        <w:spacing w:before="2"/>
        <w:ind w:left="0"/>
        <w:rPr>
          <w:sz w:val="19"/>
        </w:rPr>
      </w:pPr>
    </w:p>
    <w:p w14:paraId="08257DA8" w14:textId="77777777" w:rsidR="00B35CB5" w:rsidRDefault="007766C0">
      <w:pPr>
        <w:pStyle w:val="BodyText"/>
        <w:spacing w:line="247" w:lineRule="exact"/>
      </w:pPr>
      <w:r>
        <w:rPr>
          <w:u w:val="single"/>
        </w:rPr>
        <w:t>Encyclopedia Entries</w:t>
      </w:r>
      <w:r>
        <w:t>:</w:t>
      </w:r>
    </w:p>
    <w:p w14:paraId="21524A69" w14:textId="77777777" w:rsidR="00B35CB5" w:rsidRDefault="007766C0">
      <w:pPr>
        <w:pStyle w:val="BodyText"/>
        <w:spacing w:line="309" w:lineRule="exact"/>
        <w:ind w:left="154"/>
      </w:pPr>
      <w:r>
        <w:t xml:space="preserve">“Acarnania,” </w:t>
      </w:r>
      <w:r>
        <w:rPr>
          <w:sz w:val="28"/>
        </w:rPr>
        <w:t>*</w:t>
      </w:r>
      <w:r>
        <w:t>“</w:t>
      </w:r>
      <w:proofErr w:type="spellStart"/>
      <w:r>
        <w:t>Amphiareus</w:t>
      </w:r>
      <w:proofErr w:type="spellEnd"/>
      <w:r>
        <w:t xml:space="preserve">,” </w:t>
      </w:r>
      <w:r>
        <w:rPr>
          <w:sz w:val="28"/>
        </w:rPr>
        <w:t>*</w:t>
      </w:r>
      <w:r>
        <w:t>“</w:t>
      </w:r>
      <w:proofErr w:type="spellStart"/>
      <w:r>
        <w:t>Bacis</w:t>
      </w:r>
      <w:proofErr w:type="spellEnd"/>
      <w:r>
        <w:t>,” “</w:t>
      </w:r>
      <w:proofErr w:type="spellStart"/>
      <w:r>
        <w:t>Dorieus</w:t>
      </w:r>
      <w:proofErr w:type="spellEnd"/>
      <w:r>
        <w:t xml:space="preserve">,” </w:t>
      </w:r>
      <w:r>
        <w:rPr>
          <w:sz w:val="28"/>
        </w:rPr>
        <w:t>*</w:t>
      </w:r>
      <w:r>
        <w:t>“</w:t>
      </w:r>
      <w:proofErr w:type="spellStart"/>
      <w:r>
        <w:t>Melampus</w:t>
      </w:r>
      <w:proofErr w:type="spellEnd"/>
      <w:r>
        <w:t>,” “prophecy,” “Sacred</w:t>
      </w:r>
    </w:p>
    <w:p w14:paraId="6CFD5058" w14:textId="36E9B624" w:rsidR="00B35CB5" w:rsidRDefault="007766C0">
      <w:pPr>
        <w:pStyle w:val="BodyText"/>
        <w:spacing w:line="232" w:lineRule="auto"/>
        <w:ind w:left="820" w:right="125"/>
      </w:pPr>
      <w:r>
        <w:t xml:space="preserve">Way,” </w:t>
      </w:r>
      <w:r>
        <w:rPr>
          <w:sz w:val="28"/>
        </w:rPr>
        <w:t>*</w:t>
      </w:r>
      <w:r>
        <w:t>“Sybaris,” “</w:t>
      </w:r>
      <w:proofErr w:type="spellStart"/>
      <w:r>
        <w:t>Smindyrides</w:t>
      </w:r>
      <w:proofErr w:type="spellEnd"/>
      <w:r>
        <w:t>,” “snakes,” “</w:t>
      </w:r>
      <w:proofErr w:type="spellStart"/>
      <w:r>
        <w:t>Telys</w:t>
      </w:r>
      <w:proofErr w:type="spellEnd"/>
      <w:r>
        <w:t>,” “</w:t>
      </w:r>
      <w:proofErr w:type="spellStart"/>
      <w:r>
        <w:t>Thurii</w:t>
      </w:r>
      <w:proofErr w:type="spellEnd"/>
      <w:r>
        <w:t xml:space="preserve">,” in </w:t>
      </w:r>
      <w:r>
        <w:rPr>
          <w:i/>
        </w:rPr>
        <w:t>The Herodotus Encyclopedia</w:t>
      </w:r>
      <w:r>
        <w:t>, ed. Christopher Baron (Wiley, forthcoming 20</w:t>
      </w:r>
      <w:r w:rsidR="003E6B7B">
        <w:t>20</w:t>
      </w:r>
      <w:r>
        <w:t>).</w:t>
      </w:r>
    </w:p>
    <w:p w14:paraId="4D0034A2" w14:textId="77777777" w:rsidR="00B35CB5" w:rsidRDefault="00B35CB5">
      <w:pPr>
        <w:spacing w:line="232" w:lineRule="auto"/>
        <w:sectPr w:rsidR="00B35CB5">
          <w:footerReference w:type="default" r:id="rId7"/>
          <w:type w:val="continuous"/>
          <w:pgSz w:w="12240" w:h="15840"/>
          <w:pgMar w:top="1360" w:right="1400" w:bottom="980" w:left="1340" w:header="720" w:footer="787" w:gutter="0"/>
          <w:pgNumType w:start="1"/>
          <w:cols w:space="720"/>
        </w:sectPr>
      </w:pPr>
    </w:p>
    <w:p w14:paraId="1BEFFDA6" w14:textId="77777777" w:rsidR="00B35CB5" w:rsidRDefault="007766C0">
      <w:pPr>
        <w:pStyle w:val="Heading1"/>
        <w:spacing w:before="76"/>
      </w:pPr>
      <w:r>
        <w:lastRenderedPageBreak/>
        <w:t>Invited Lectures and Conference Presentations</w:t>
      </w:r>
    </w:p>
    <w:p w14:paraId="60E29821" w14:textId="77777777" w:rsidR="00B35CB5" w:rsidRDefault="007766C0">
      <w:pPr>
        <w:pStyle w:val="BodyText"/>
        <w:spacing w:line="245" w:lineRule="exact"/>
      </w:pPr>
      <w:r>
        <w:t xml:space="preserve">“Delphi and the Mantic Inheritance of </w:t>
      </w:r>
      <w:proofErr w:type="spellStart"/>
      <w:r>
        <w:t>Alkmaion</w:t>
      </w:r>
      <w:proofErr w:type="spellEnd"/>
      <w:r>
        <w:t>,” University of Miami, 2017.</w:t>
      </w:r>
    </w:p>
    <w:p w14:paraId="6FF3071F" w14:textId="77777777" w:rsidR="00B35CB5" w:rsidRDefault="007766C0">
      <w:pPr>
        <w:pStyle w:val="BodyText"/>
        <w:spacing w:before="2" w:line="232" w:lineRule="auto"/>
        <w:ind w:left="820" w:right="191" w:hanging="720"/>
      </w:pPr>
      <w:r>
        <w:t>“</w:t>
      </w:r>
      <w:proofErr w:type="spellStart"/>
      <w:r>
        <w:t>Telines</w:t>
      </w:r>
      <w:proofErr w:type="spellEnd"/>
      <w:r>
        <w:t xml:space="preserve"> and the Swine-men of </w:t>
      </w:r>
      <w:proofErr w:type="spellStart"/>
      <w:r>
        <w:t>Boiotia</w:t>
      </w:r>
      <w:proofErr w:type="spellEnd"/>
      <w:r>
        <w:t xml:space="preserve">: Dorian Cult and Kinship in </w:t>
      </w:r>
      <w:r>
        <w:rPr>
          <w:i/>
        </w:rPr>
        <w:t xml:space="preserve">Olympian </w:t>
      </w:r>
      <w:r>
        <w:t>6,” Langford Conference, Florida State University, 2017.</w:t>
      </w:r>
    </w:p>
    <w:p w14:paraId="596527FF" w14:textId="77777777" w:rsidR="00B35CB5" w:rsidRDefault="007766C0">
      <w:pPr>
        <w:pStyle w:val="BodyText"/>
        <w:spacing w:line="232" w:lineRule="auto"/>
        <w:ind w:left="820" w:right="82" w:hanging="720"/>
      </w:pPr>
      <w:r>
        <w:t xml:space="preserve">“A Winter’s </w:t>
      </w:r>
      <w:proofErr w:type="spellStart"/>
      <w:r>
        <w:t>Paian</w:t>
      </w:r>
      <w:proofErr w:type="spellEnd"/>
      <w:r>
        <w:t>: Genre Interdependence and Aut</w:t>
      </w:r>
      <w:r>
        <w:t xml:space="preserve">onomy in </w:t>
      </w:r>
      <w:proofErr w:type="spellStart"/>
      <w:r>
        <w:t>Bacchylides</w:t>
      </w:r>
      <w:proofErr w:type="spellEnd"/>
      <w:r>
        <w:t xml:space="preserve"> 16” at the Society for Classical Studies Annual Meeting, San Francisco, 2016; Ancient Studies Colloquium Series, Indiana University, 2016; at “The Genres of Archaic and Classical Greek Poetry: Theories and Models,” The Network for the </w:t>
      </w:r>
      <w:r>
        <w:t>Study of Archaic and Classical Greek Song, UC Berkeley, 2015.</w:t>
      </w:r>
    </w:p>
    <w:p w14:paraId="18BC45AB" w14:textId="77777777" w:rsidR="00B35CB5" w:rsidRDefault="007766C0">
      <w:pPr>
        <w:pStyle w:val="BodyText"/>
        <w:spacing w:line="232" w:lineRule="auto"/>
        <w:ind w:left="820" w:right="271" w:hanging="720"/>
      </w:pPr>
      <w:r>
        <w:t xml:space="preserve">“Beyond Entrails and Omens: Aeschylus’ </w:t>
      </w:r>
      <w:proofErr w:type="spellStart"/>
      <w:r>
        <w:t>Amphiaraos</w:t>
      </w:r>
      <w:proofErr w:type="spellEnd"/>
      <w:r>
        <w:t xml:space="preserve"> and the Greek Seer at War” at “War, Trauma, Religion: Comparative Perspectives on Aeschylus’ </w:t>
      </w:r>
      <w:r>
        <w:rPr>
          <w:i/>
        </w:rPr>
        <w:t>Seven Against Thebes</w:t>
      </w:r>
      <w:r>
        <w:t>,” University of Notre Dame, 20</w:t>
      </w:r>
      <w:r>
        <w:t>15.</w:t>
      </w:r>
    </w:p>
    <w:p w14:paraId="09C97768" w14:textId="77777777" w:rsidR="00B35CB5" w:rsidRDefault="007766C0">
      <w:pPr>
        <w:pStyle w:val="BodyText"/>
        <w:spacing w:line="228" w:lineRule="auto"/>
        <w:ind w:left="820" w:right="118" w:hanging="720"/>
      </w:pPr>
      <w:r>
        <w:t xml:space="preserve">“Colonial Narrative and the Excision of the Seer: The Disappearance of </w:t>
      </w:r>
      <w:proofErr w:type="spellStart"/>
      <w:r>
        <w:t>Melampous</w:t>
      </w:r>
      <w:proofErr w:type="spellEnd"/>
      <w:r>
        <w:t xml:space="preserve"> in </w:t>
      </w:r>
      <w:proofErr w:type="spellStart"/>
      <w:r>
        <w:t>Bacchylides</w:t>
      </w:r>
      <w:proofErr w:type="spellEnd"/>
      <w:r>
        <w:t>’ Ode 11” at the Society for Classical Studies Annual Meeting, New Orleans, 2015.</w:t>
      </w:r>
    </w:p>
    <w:p w14:paraId="10F692CC" w14:textId="77777777" w:rsidR="00B35CB5" w:rsidRDefault="007766C0">
      <w:pPr>
        <w:pStyle w:val="BodyText"/>
        <w:spacing w:line="232" w:lineRule="auto"/>
        <w:ind w:left="820" w:right="258" w:hanging="720"/>
      </w:pPr>
      <w:r>
        <w:t>“</w:t>
      </w:r>
      <w:proofErr w:type="spellStart"/>
      <w:r>
        <w:rPr>
          <w:i/>
        </w:rPr>
        <w:t>Poeta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Loquens</w:t>
      </w:r>
      <w:proofErr w:type="spellEnd"/>
      <w:r>
        <w:t xml:space="preserve">: Poetic Voices in Pindar’s </w:t>
      </w:r>
      <w:proofErr w:type="spellStart"/>
      <w:r>
        <w:t>Paian</w:t>
      </w:r>
      <w:proofErr w:type="spellEnd"/>
      <w:r>
        <w:t xml:space="preserve"> 6 and Horace’s </w:t>
      </w:r>
      <w:r>
        <w:rPr>
          <w:i/>
        </w:rPr>
        <w:t xml:space="preserve">Odes </w:t>
      </w:r>
      <w:r>
        <w:t>4.6” at</w:t>
      </w:r>
      <w:r>
        <w:t xml:space="preserve"> “Orality and Literacy XI: Voice and Voices,” Emory University, 2014.</w:t>
      </w:r>
    </w:p>
    <w:p w14:paraId="5E6A508F" w14:textId="77777777" w:rsidR="00B35CB5" w:rsidRDefault="007766C0">
      <w:pPr>
        <w:pStyle w:val="BodyText"/>
        <w:spacing w:line="228" w:lineRule="auto"/>
        <w:ind w:left="820" w:right="612" w:hanging="720"/>
      </w:pPr>
      <w:r>
        <w:t xml:space="preserve">“On the Road to Delphi: Pindar’s </w:t>
      </w:r>
      <w:r>
        <w:rPr>
          <w:i/>
        </w:rPr>
        <w:t xml:space="preserve">Pythian </w:t>
      </w:r>
      <w:r>
        <w:t>8 and Apollo’s Oracular Monopoly,” University of Notre Dame, 2014.</w:t>
      </w:r>
    </w:p>
    <w:p w14:paraId="2FA15D7C" w14:textId="77777777" w:rsidR="00B35CB5" w:rsidRDefault="007766C0">
      <w:pPr>
        <w:pStyle w:val="BodyText"/>
        <w:spacing w:line="232" w:lineRule="auto"/>
        <w:ind w:left="820" w:right="252" w:hanging="665"/>
      </w:pPr>
      <w:r>
        <w:t xml:space="preserve">“Talismanic Authority on the Battlefield: Greek Seers and the Concept of </w:t>
      </w:r>
      <w:r>
        <w:rPr>
          <w:i/>
        </w:rPr>
        <w:t>Kudos</w:t>
      </w:r>
      <w:r>
        <w:t>” at “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poética</w:t>
      </w:r>
      <w:proofErr w:type="spellEnd"/>
      <w:r>
        <w:t xml:space="preserve"> y </w:t>
      </w:r>
      <w:proofErr w:type="spellStart"/>
      <w:r>
        <w:t>religión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Grecia y Roma,” Real </w:t>
      </w:r>
      <w:proofErr w:type="spellStart"/>
      <w:r>
        <w:t>Universidade</w:t>
      </w:r>
      <w:proofErr w:type="spellEnd"/>
      <w:r>
        <w:t xml:space="preserve"> de Santiago de Compostela, 2012.</w:t>
      </w:r>
    </w:p>
    <w:p w14:paraId="5C8C2839" w14:textId="77777777" w:rsidR="00B35CB5" w:rsidRDefault="007766C0">
      <w:pPr>
        <w:pStyle w:val="BodyText"/>
        <w:spacing w:line="228" w:lineRule="auto"/>
        <w:ind w:left="820" w:right="245" w:hanging="720"/>
      </w:pPr>
      <w:r>
        <w:t xml:space="preserve">“The Seer as </w:t>
      </w:r>
      <w:proofErr w:type="spellStart"/>
      <w:r>
        <w:rPr>
          <w:i/>
        </w:rPr>
        <w:t>Sunoikistêr</w:t>
      </w:r>
      <w:proofErr w:type="spellEnd"/>
      <w:r>
        <w:rPr>
          <w:i/>
        </w:rPr>
        <w:t xml:space="preserve"> </w:t>
      </w:r>
      <w:r>
        <w:t>in Pindar’s Sixth Olympian Ode,” Ancient Studies Colloquium Series, Indiana University, 2012.</w:t>
      </w:r>
    </w:p>
    <w:p w14:paraId="07F00C2B" w14:textId="77777777" w:rsidR="00B35CB5" w:rsidRDefault="007766C0">
      <w:pPr>
        <w:pStyle w:val="BodyText"/>
        <w:spacing w:line="232" w:lineRule="auto"/>
        <w:ind w:left="820" w:right="82" w:hanging="720"/>
      </w:pPr>
      <w:r>
        <w:t xml:space="preserve">“Traveling Home from Home: </w:t>
      </w:r>
      <w:proofErr w:type="gramStart"/>
      <w:r>
        <w:t>the</w:t>
      </w:r>
      <w:proofErr w:type="gramEnd"/>
      <w:r>
        <w:t xml:space="preserve"> Seer in Pindar’s </w:t>
      </w:r>
      <w:r>
        <w:rPr>
          <w:i/>
        </w:rPr>
        <w:t xml:space="preserve">Olympian </w:t>
      </w:r>
      <w:r>
        <w:t xml:space="preserve">6” at “Nostos: War, the </w:t>
      </w:r>
      <w:r>
        <w:rPr>
          <w:i/>
        </w:rPr>
        <w:t xml:space="preserve">Odyssey </w:t>
      </w:r>
      <w:r>
        <w:t>and Narratives of Return,” Thirteenth Annual USC Comparative Literature C</w:t>
      </w:r>
      <w:r>
        <w:t>onference, University of South Carolina, 2011.</w:t>
      </w:r>
    </w:p>
    <w:p w14:paraId="1F0F91F5" w14:textId="77777777" w:rsidR="00B35CB5" w:rsidRDefault="00B35CB5">
      <w:pPr>
        <w:pStyle w:val="BodyText"/>
        <w:spacing w:before="9"/>
        <w:ind w:left="0"/>
        <w:rPr>
          <w:sz w:val="19"/>
        </w:rPr>
      </w:pPr>
    </w:p>
    <w:p w14:paraId="335F30A8" w14:textId="77777777" w:rsidR="00B35CB5" w:rsidRDefault="007766C0">
      <w:pPr>
        <w:pStyle w:val="Heading1"/>
      </w:pPr>
      <w:r>
        <w:t>Courses Taught at Indiana University</w:t>
      </w:r>
    </w:p>
    <w:p w14:paraId="65DA6FE6" w14:textId="77777777" w:rsidR="00B35CB5" w:rsidRDefault="007766C0">
      <w:pPr>
        <w:pStyle w:val="BodyText"/>
        <w:spacing w:before="2" w:line="232" w:lineRule="auto"/>
        <w:ind w:right="4572"/>
      </w:pPr>
      <w:r>
        <w:t>Graduate Survey of Ancient Greek Literature I: Poetry Advanced Ancient Greek: Herodotus</w:t>
      </w:r>
    </w:p>
    <w:p w14:paraId="0803C6B7" w14:textId="77777777" w:rsidR="00B35CB5" w:rsidRDefault="007766C0">
      <w:pPr>
        <w:pStyle w:val="BodyText"/>
        <w:spacing w:line="232" w:lineRule="auto"/>
        <w:ind w:right="2091"/>
      </w:pPr>
      <w:r>
        <w:t xml:space="preserve">Advanced Ancient Greek: Archaic Greek Poetry: Sappho, </w:t>
      </w:r>
      <w:proofErr w:type="spellStart"/>
      <w:r>
        <w:t>Bacchylides</w:t>
      </w:r>
      <w:proofErr w:type="spellEnd"/>
      <w:r>
        <w:t>, and Pindar Advan</w:t>
      </w:r>
      <w:r>
        <w:t>ced Ancient Greek: Greek Prose Composition</w:t>
      </w:r>
    </w:p>
    <w:p w14:paraId="13EB0D23" w14:textId="77777777" w:rsidR="00B35CB5" w:rsidRDefault="007766C0">
      <w:pPr>
        <w:pStyle w:val="BodyText"/>
        <w:spacing w:line="230" w:lineRule="auto"/>
        <w:ind w:right="5093"/>
      </w:pPr>
      <w:r>
        <w:t>Advanced Ancient Greek: Euripides Intermediate Ancient Greek: Plato and Euripides Intermediate Ancient Greek: Homer</w:t>
      </w:r>
    </w:p>
    <w:p w14:paraId="3B63A319" w14:textId="77777777" w:rsidR="00B35CB5" w:rsidRDefault="007766C0">
      <w:pPr>
        <w:pStyle w:val="BodyText"/>
        <w:spacing w:line="232" w:lineRule="auto"/>
        <w:ind w:right="7119"/>
      </w:pPr>
      <w:r>
        <w:t>Beginning Ancient Greek Classical Drama</w:t>
      </w:r>
    </w:p>
    <w:p w14:paraId="7874D670" w14:textId="77777777" w:rsidR="00B35CB5" w:rsidRDefault="007766C0">
      <w:pPr>
        <w:pStyle w:val="BodyText"/>
        <w:spacing w:line="232" w:lineRule="auto"/>
        <w:ind w:right="7376"/>
      </w:pPr>
      <w:r>
        <w:t>Ancient Greek Culture Classical Mythology</w:t>
      </w:r>
    </w:p>
    <w:p w14:paraId="35537728" w14:textId="77777777" w:rsidR="00B35CB5" w:rsidRDefault="00B35CB5">
      <w:pPr>
        <w:pStyle w:val="BodyText"/>
        <w:spacing w:before="6"/>
        <w:ind w:left="0"/>
        <w:rPr>
          <w:sz w:val="19"/>
        </w:rPr>
      </w:pPr>
    </w:p>
    <w:p w14:paraId="5E0F05BB" w14:textId="77777777" w:rsidR="00B35CB5" w:rsidRDefault="007766C0">
      <w:pPr>
        <w:pStyle w:val="Heading1"/>
        <w:spacing w:before="1"/>
      </w:pPr>
      <w:r>
        <w:t>Service at Ind</w:t>
      </w:r>
      <w:r>
        <w:t>iana University</w:t>
      </w:r>
    </w:p>
    <w:p w14:paraId="015BCCBA" w14:textId="2F5EB1FC" w:rsidR="00B35CB5" w:rsidRDefault="007766C0">
      <w:pPr>
        <w:pStyle w:val="BodyText"/>
        <w:spacing w:line="245" w:lineRule="exact"/>
      </w:pPr>
      <w:r>
        <w:t>Director of Undergraduate Studies (</w:t>
      </w:r>
      <w:r>
        <w:t>2017-</w:t>
      </w:r>
      <w:r w:rsidR="003E6B7B">
        <w:t>2020</w:t>
      </w:r>
      <w:r>
        <w:t>)</w:t>
      </w:r>
    </w:p>
    <w:p w14:paraId="39C99D5D" w14:textId="61F488D8" w:rsidR="00B35CB5" w:rsidRDefault="007766C0">
      <w:pPr>
        <w:pStyle w:val="BodyText"/>
        <w:spacing w:line="242" w:lineRule="exact"/>
      </w:pPr>
      <w:r>
        <w:t>Greek Ph.D. Translation Exam Committee (</w:t>
      </w:r>
      <w:r>
        <w:t>2010-</w:t>
      </w:r>
      <w:r w:rsidR="003E6B7B">
        <w:t>2020</w:t>
      </w:r>
      <w:r>
        <w:t>)</w:t>
      </w:r>
    </w:p>
    <w:p w14:paraId="06A6CF8F" w14:textId="77777777" w:rsidR="00B35CB5" w:rsidRDefault="007766C0">
      <w:pPr>
        <w:pStyle w:val="BodyText"/>
        <w:spacing w:line="242" w:lineRule="exact"/>
      </w:pPr>
      <w:r>
        <w:t>Greek Ph.D. Literature Exam Committee (Fall 2013, Fall 2015, Spring 2017)</w:t>
      </w:r>
    </w:p>
    <w:p w14:paraId="4F76ADC8" w14:textId="16F5A188" w:rsidR="00015110" w:rsidRDefault="007766C0">
      <w:pPr>
        <w:pStyle w:val="BodyText"/>
        <w:spacing w:before="4" w:line="230" w:lineRule="auto"/>
        <w:ind w:right="2561"/>
      </w:pPr>
      <w:r>
        <w:t>Lecture Coordinator (</w:t>
      </w:r>
      <w:r>
        <w:t>2012-</w:t>
      </w:r>
      <w:r>
        <w:t xml:space="preserve">2013, </w:t>
      </w:r>
      <w:r>
        <w:t xml:space="preserve">2014, </w:t>
      </w:r>
      <w:r>
        <w:t>2015-</w:t>
      </w:r>
      <w:r>
        <w:t xml:space="preserve">2018) </w:t>
      </w:r>
    </w:p>
    <w:p w14:paraId="235E990E" w14:textId="656A3E75" w:rsidR="00015110" w:rsidRDefault="00015110" w:rsidP="00015110">
      <w:pPr>
        <w:pStyle w:val="BodyText"/>
        <w:spacing w:line="245" w:lineRule="exact"/>
      </w:pPr>
      <w:r>
        <w:t>M.A. Exam Committee (Fall 2014, Fall 2015, Fall 2018)</w:t>
      </w:r>
    </w:p>
    <w:p w14:paraId="41F5D35F" w14:textId="605B231A" w:rsidR="00015110" w:rsidRDefault="007766C0">
      <w:pPr>
        <w:pStyle w:val="BodyText"/>
        <w:spacing w:before="4" w:line="230" w:lineRule="auto"/>
        <w:ind w:right="2561"/>
      </w:pPr>
      <w:r>
        <w:t>Salary Committee (</w:t>
      </w:r>
      <w:r>
        <w:t>2011-</w:t>
      </w:r>
      <w:r>
        <w:t>2014</w:t>
      </w:r>
      <w:r w:rsidR="00015110">
        <w:t xml:space="preserve">, </w:t>
      </w:r>
      <w:r>
        <w:t>2016-</w:t>
      </w:r>
      <w:r>
        <w:t xml:space="preserve">2017) </w:t>
      </w:r>
    </w:p>
    <w:p w14:paraId="10EAC112" w14:textId="77777777" w:rsidR="00015110" w:rsidRDefault="007766C0">
      <w:pPr>
        <w:pStyle w:val="BodyText"/>
        <w:spacing w:line="232" w:lineRule="auto"/>
        <w:ind w:right="727"/>
      </w:pPr>
      <w:r>
        <w:t>Supervisor for Beginning Ancient Greek (Fa</w:t>
      </w:r>
      <w:r>
        <w:t xml:space="preserve">ll 2011, Fall 2012, Fall 2014, Spring 2017, Fall 2018) </w:t>
      </w:r>
    </w:p>
    <w:p w14:paraId="4FBAAC15" w14:textId="0FD3CB12" w:rsidR="00015110" w:rsidRDefault="00015110" w:rsidP="00015110">
      <w:pPr>
        <w:pStyle w:val="BodyText"/>
        <w:spacing w:before="4" w:line="230" w:lineRule="auto"/>
        <w:ind w:right="2561"/>
      </w:pPr>
      <w:r>
        <w:t>Supervisor for Greek and Latin Roots of Medical Terminology (Spring 2011)</w:t>
      </w:r>
    </w:p>
    <w:p w14:paraId="46B8C9AF" w14:textId="18FD7D3F" w:rsidR="00B35CB5" w:rsidRDefault="007766C0">
      <w:pPr>
        <w:pStyle w:val="BodyText"/>
        <w:spacing w:line="232" w:lineRule="auto"/>
        <w:ind w:right="727"/>
      </w:pPr>
      <w:r>
        <w:t>Undergraduate Committee (</w:t>
      </w:r>
      <w:r>
        <w:t>2011-</w:t>
      </w:r>
      <w:r w:rsidR="003E6B7B">
        <w:t>2020</w:t>
      </w:r>
      <w:r>
        <w:t>)</w:t>
      </w:r>
    </w:p>
    <w:p w14:paraId="3A1E1438" w14:textId="77777777" w:rsidR="00B35CB5" w:rsidRDefault="00B35CB5">
      <w:pPr>
        <w:pStyle w:val="BodyText"/>
        <w:spacing w:before="1"/>
        <w:ind w:left="0"/>
        <w:rPr>
          <w:sz w:val="20"/>
        </w:rPr>
      </w:pPr>
    </w:p>
    <w:p w14:paraId="2EFA736C" w14:textId="77777777" w:rsidR="00B35CB5" w:rsidRDefault="007766C0">
      <w:pPr>
        <w:pStyle w:val="Heading1"/>
      </w:pPr>
      <w:r>
        <w:t>Other Professional Service</w:t>
      </w:r>
    </w:p>
    <w:p w14:paraId="592AD039" w14:textId="5F50E951" w:rsidR="00B35CB5" w:rsidRDefault="007766C0">
      <w:pPr>
        <w:pStyle w:val="BodyText"/>
        <w:spacing w:line="249" w:lineRule="exact"/>
      </w:pPr>
      <w:r>
        <w:t>American School of Classical Studies Managing Committee (representative for Indiana University)</w:t>
      </w:r>
    </w:p>
    <w:p w14:paraId="3E13C0D6" w14:textId="16D9A79D" w:rsidR="003E6B7B" w:rsidRDefault="003E6B7B">
      <w:pPr>
        <w:pStyle w:val="BodyText"/>
        <w:spacing w:line="249" w:lineRule="exact"/>
      </w:pPr>
    </w:p>
    <w:p w14:paraId="36FFEBA8" w14:textId="77777777" w:rsidR="003E6B7B" w:rsidRDefault="003E6B7B">
      <w:pPr>
        <w:pStyle w:val="BodyText"/>
        <w:spacing w:line="249" w:lineRule="exact"/>
      </w:pPr>
    </w:p>
    <w:sectPr w:rsidR="003E6B7B">
      <w:pgSz w:w="12240" w:h="15840"/>
      <w:pgMar w:top="1120" w:right="1400" w:bottom="980" w:left="13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B0E5" w14:textId="77777777" w:rsidR="007766C0" w:rsidRDefault="007766C0">
      <w:r>
        <w:separator/>
      </w:r>
    </w:p>
  </w:endnote>
  <w:endnote w:type="continuationSeparator" w:id="0">
    <w:p w14:paraId="02CAF2CA" w14:textId="77777777" w:rsidR="007766C0" w:rsidRDefault="0077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2C16" w14:textId="77777777" w:rsidR="00B35CB5" w:rsidRDefault="007766C0">
    <w:pPr>
      <w:pStyle w:val="BodyText"/>
      <w:spacing w:line="14" w:lineRule="auto"/>
      <w:ind w:left="0"/>
      <w:rPr>
        <w:sz w:val="20"/>
      </w:rPr>
    </w:pPr>
    <w:r>
      <w:pict w14:anchorId="792F76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9.9pt;margin-top:741.65pt;width:12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3C524C" w14:textId="77777777" w:rsidR="00B35CB5" w:rsidRDefault="007766C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0E02" w14:textId="77777777" w:rsidR="007766C0" w:rsidRDefault="007766C0">
      <w:r>
        <w:separator/>
      </w:r>
    </w:p>
  </w:footnote>
  <w:footnote w:type="continuationSeparator" w:id="0">
    <w:p w14:paraId="2D6C2158" w14:textId="77777777" w:rsidR="007766C0" w:rsidRDefault="0077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CB5"/>
    <w:rsid w:val="00015110"/>
    <w:rsid w:val="003E6B7B"/>
    <w:rsid w:val="007766C0"/>
    <w:rsid w:val="00B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CFC08"/>
  <w15:docId w15:val="{D1C0AFE7-2CDF-F349-8635-177D5F3D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9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fost@indian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Foster</cp:lastModifiedBy>
  <cp:revision>2</cp:revision>
  <dcterms:created xsi:type="dcterms:W3CDTF">2020-08-24T20:16:00Z</dcterms:created>
  <dcterms:modified xsi:type="dcterms:W3CDTF">2020-08-24T20:16:00Z</dcterms:modified>
</cp:coreProperties>
</file>